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1D" w:rsidRDefault="00734A1D" w:rsidP="003703FD">
      <w:pPr>
        <w:jc w:val="center"/>
        <w:rPr>
          <w:b/>
        </w:rPr>
      </w:pPr>
    </w:p>
    <w:p w:rsidR="00296C12" w:rsidRDefault="00296C12" w:rsidP="00B22D32">
      <w:pPr>
        <w:rPr>
          <w:b/>
        </w:rPr>
      </w:pPr>
    </w:p>
    <w:p w:rsidR="00123A6E" w:rsidRPr="009B4884" w:rsidRDefault="00123A6E" w:rsidP="00716E3E">
      <w:pPr>
        <w:pStyle w:val="1tekst"/>
        <w:ind w:firstLine="620"/>
      </w:pPr>
      <w:r w:rsidRPr="009B4884">
        <w:t>На основу члана 11.став 1. и члана 18. Закона о финансирању локалне самоуправе ("Службени гласник Републике Србије" број 62/06, 47/11, 93/12, 99/13 - усклађени динарски износ, 125/14 - усклађени динарски износ, 95/15 - усклађени динарски износ, 83/16, 91/16 - усклађени динарски износ, 104/16 - др. закон, 96/17 - усклађени динарски износ, 89/18</w:t>
      </w:r>
      <w:r w:rsidRPr="009B4884">
        <w:rPr>
          <w:lang w:val="hr-HR"/>
        </w:rPr>
        <w:t xml:space="preserve"> </w:t>
      </w:r>
      <w:r w:rsidRPr="009B4884">
        <w:t>- усклађени динарски износ, 95/18-др.закон, 86/19 усклађени динарски износ, 126/20- усклађени динарски износ, 99/21- усклађени дин</w:t>
      </w:r>
      <w:r>
        <w:t>арски износ, 111/21-др.закон</w:t>
      </w:r>
      <w:r w:rsidR="00716E3E">
        <w:t>,</w:t>
      </w:r>
      <w:r>
        <w:t xml:space="preserve"> 124/22- усклађени динарски износ</w:t>
      </w:r>
      <w:r w:rsidR="00716E3E">
        <w:t xml:space="preserve"> и 97/23 – усклађени динарски износ</w:t>
      </w:r>
      <w:r>
        <w:t>) и</w:t>
      </w:r>
      <w:r w:rsidRPr="009B4884">
        <w:t xml:space="preserve"> члана 60. став 1. </w:t>
      </w:r>
      <w:r>
        <w:t>т</w:t>
      </w:r>
      <w:r w:rsidRPr="009B4884">
        <w:t>ачка</w:t>
      </w:r>
      <w:r>
        <w:t xml:space="preserve"> </w:t>
      </w:r>
      <w:r w:rsidRPr="009B4884">
        <w:t>19. Статута града Ужица ("Службени лист града Ужица</w:t>
      </w:r>
      <w:r>
        <w:t>”</w:t>
      </w:r>
      <w:r w:rsidRPr="009B4884">
        <w:t xml:space="preserve"> број 4/19), Скупштина града Ужица, на седници одр</w:t>
      </w:r>
      <w:r>
        <w:t xml:space="preserve">жаној </w:t>
      </w:r>
      <w:r>
        <w:softHyphen/>
      </w:r>
      <w:r>
        <w:softHyphen/>
      </w:r>
      <w:r>
        <w:softHyphen/>
      </w:r>
      <w:r>
        <w:softHyphen/>
      </w:r>
      <w:r>
        <w:softHyphen/>
      </w:r>
      <w:r>
        <w:softHyphen/>
      </w:r>
      <w:r>
        <w:softHyphen/>
      </w:r>
      <w:r>
        <w:softHyphen/>
        <w:t>_</w:t>
      </w:r>
      <w:r>
        <w:softHyphen/>
      </w:r>
      <w:r>
        <w:softHyphen/>
      </w:r>
      <w:r>
        <w:softHyphen/>
      </w:r>
      <w:r>
        <w:softHyphen/>
        <w:t>_________.2023</w:t>
      </w:r>
      <w:r w:rsidRPr="009B4884">
        <w:t>. године, доноси</w:t>
      </w:r>
    </w:p>
    <w:p w:rsidR="00123A6E" w:rsidRDefault="00123A6E" w:rsidP="00123A6E">
      <w:pPr>
        <w:pStyle w:val="2zakon"/>
      </w:pPr>
      <w:r>
        <w:t>Одлуку о локалним комуналним таксама</w:t>
      </w:r>
    </w:p>
    <w:p w:rsidR="00123A6E" w:rsidRDefault="00123A6E" w:rsidP="00123A6E">
      <w:pPr>
        <w:pStyle w:val="4clan"/>
      </w:pPr>
      <w:r>
        <w:t>Члан 1.</w:t>
      </w:r>
    </w:p>
    <w:p w:rsidR="00123A6E" w:rsidRDefault="00123A6E" w:rsidP="00123A6E">
      <w:pPr>
        <w:pStyle w:val="1tekst"/>
      </w:pPr>
      <w:r>
        <w:t>Овом Oдлуком уводе се локалне комуналне таксе (у даљем тексту: комуналне таксе) које плаћају правна и физичка лица за коришћење права, предмета и услуга на територији града Ужицa и утврђују се обвезници, висина, олакшице, рокови и начин плаћања.</w:t>
      </w:r>
    </w:p>
    <w:p w:rsidR="00123A6E" w:rsidRDefault="00123A6E" w:rsidP="00123A6E">
      <w:pPr>
        <w:pStyle w:val="1tekst"/>
      </w:pPr>
      <w:r>
        <w:t>Висина комуналне таксе утврђује се таксеном тарифом која је саставни део ове oдлуке.</w:t>
      </w:r>
    </w:p>
    <w:p w:rsidR="00123A6E" w:rsidRDefault="00123A6E" w:rsidP="00123A6E">
      <w:pPr>
        <w:pStyle w:val="4clan"/>
      </w:pPr>
      <w:r>
        <w:t>Члан 2.</w:t>
      </w:r>
    </w:p>
    <w:p w:rsidR="00123A6E" w:rsidRDefault="00123A6E" w:rsidP="00123A6E">
      <w:pPr>
        <w:pStyle w:val="1tekst"/>
      </w:pPr>
      <w:r>
        <w:t>Комуналне таксе уводе се за:</w:t>
      </w:r>
    </w:p>
    <w:p w:rsidR="00123A6E" w:rsidRDefault="00123A6E" w:rsidP="00123A6E">
      <w:pPr>
        <w:pStyle w:val="1tekst"/>
      </w:pPr>
      <w:r>
        <w:t>1. Истицање фирме на пословном простору;</w:t>
      </w:r>
    </w:p>
    <w:p w:rsidR="00123A6E" w:rsidRDefault="00123A6E" w:rsidP="00123A6E">
      <w:pPr>
        <w:pStyle w:val="1tekst"/>
      </w:pPr>
      <w:r>
        <w:t>2. Држање моторних друмских и прикључних возила, осим пољопривредних возила и машина;</w:t>
      </w:r>
    </w:p>
    <w:p w:rsidR="00123A6E" w:rsidRDefault="00123A6E" w:rsidP="00123A6E">
      <w:pPr>
        <w:pStyle w:val="1tekst"/>
      </w:pPr>
      <w:r>
        <w:t>3. Држање средстава за игру ("забавне игре"),</w:t>
      </w:r>
    </w:p>
    <w:p w:rsidR="00123A6E" w:rsidRDefault="00123A6E" w:rsidP="00123A6E">
      <w:pPr>
        <w:pStyle w:val="4clan"/>
      </w:pPr>
      <w:r>
        <w:t>Члан 3.</w:t>
      </w:r>
    </w:p>
    <w:p w:rsidR="00123A6E" w:rsidRDefault="00123A6E" w:rsidP="00123A6E">
      <w:pPr>
        <w:pStyle w:val="1tekst"/>
      </w:pPr>
      <w:r>
        <w:t>Обвезник комуналне таксе је корисник права, предмета и услуга за чије је коришћење прописано плаћање комуналне таксе.</w:t>
      </w:r>
    </w:p>
    <w:p w:rsidR="00123A6E" w:rsidRDefault="00123A6E" w:rsidP="00123A6E">
      <w:pPr>
        <w:pStyle w:val="4clan"/>
      </w:pPr>
      <w:r>
        <w:t>Члан 4.</w:t>
      </w:r>
    </w:p>
    <w:p w:rsidR="00123A6E" w:rsidRDefault="00123A6E" w:rsidP="00123A6E">
      <w:pPr>
        <w:pStyle w:val="1tekst"/>
      </w:pPr>
      <w:r>
        <w:t>Обавеза из члана 1. ове Oдлуке настаје даном почетка коришћења права, предмета или услуга за чије је коришћење прописано плаћање комуналне таксе.</w:t>
      </w:r>
    </w:p>
    <w:p w:rsidR="00123A6E" w:rsidRDefault="00123A6E" w:rsidP="00123A6E">
      <w:pPr>
        <w:pStyle w:val="1tekst"/>
      </w:pPr>
      <w:r>
        <w:t>Таксена обавеза траје док траје коришћење права, предмета или услуге.</w:t>
      </w:r>
    </w:p>
    <w:p w:rsidR="00123A6E" w:rsidRDefault="00123A6E" w:rsidP="00123A6E">
      <w:pPr>
        <w:pStyle w:val="4clan"/>
      </w:pPr>
      <w:r>
        <w:t>Члан 5.</w:t>
      </w:r>
    </w:p>
    <w:p w:rsidR="00123A6E" w:rsidRDefault="00123A6E" w:rsidP="00123A6E">
      <w:pPr>
        <w:pStyle w:val="1tekst"/>
      </w:pPr>
      <w:r>
        <w:t>Комуналне таксе се не плаћају за коришћење права, предмета и услуга од стране државних органа и организација, органа и организација територијалне аутономије и јединица локалне самоуправе.</w:t>
      </w:r>
    </w:p>
    <w:p w:rsidR="00123A6E" w:rsidRDefault="00123A6E" w:rsidP="00123A6E">
      <w:pPr>
        <w:pStyle w:val="4clan"/>
      </w:pPr>
      <w:r>
        <w:t>Члан 6.</w:t>
      </w:r>
    </w:p>
    <w:p w:rsidR="00123A6E" w:rsidRDefault="00123A6E" w:rsidP="00123A6E">
      <w:pPr>
        <w:pStyle w:val="1tekst"/>
      </w:pPr>
      <w:r>
        <w:t>Обвезници комуналне таксе дужни су да поднесу пријаву за утврђивање обавезе по основу комуналне таксе надлежном органу у року од 15 дана од почетка коришћења права, предмета и услуга.</w:t>
      </w:r>
    </w:p>
    <w:p w:rsidR="00123A6E" w:rsidRPr="00FA0A69" w:rsidRDefault="00123A6E" w:rsidP="00123A6E">
      <w:pPr>
        <w:pStyle w:val="1tekst"/>
      </w:pPr>
      <w:r>
        <w:t>Обвезник комуналне таксе дужан је да сваку насталу промену пријави надлежном органу у року од 15 дана од дана настанка промене.</w:t>
      </w:r>
    </w:p>
    <w:p w:rsidR="00123A6E" w:rsidRDefault="00123A6E" w:rsidP="00123A6E">
      <w:pPr>
        <w:pStyle w:val="1tekst"/>
      </w:pPr>
      <w:r>
        <w:t>Уз пријаву за утврђивање обавезе за истицање фирме на пословном простору обвезник подноси и доказ о висини годишњег прихода оствареног у претходној години.</w:t>
      </w:r>
    </w:p>
    <w:p w:rsidR="00123A6E" w:rsidRDefault="00123A6E" w:rsidP="00123A6E">
      <w:pPr>
        <w:pStyle w:val="1tekst"/>
      </w:pPr>
      <w:r>
        <w:t>У случају да обвезник не поднесе пријаву у наведеним роковима надлежни орган ће донети решење на основу података органа који врши упис у регистар, као и на основу података других надлежних органа.</w:t>
      </w:r>
    </w:p>
    <w:p w:rsidR="00123A6E" w:rsidRDefault="00123A6E" w:rsidP="00123A6E">
      <w:pPr>
        <w:pStyle w:val="4clan"/>
      </w:pPr>
      <w:r>
        <w:t>Члан 7.</w:t>
      </w:r>
    </w:p>
    <w:p w:rsidR="00123A6E" w:rsidRDefault="00123A6E" w:rsidP="00123A6E">
      <w:pPr>
        <w:pStyle w:val="1tekst"/>
      </w:pPr>
      <w:r>
        <w:t>Локална комунална такса из члана 2. ове oдлуке плаћа се:</w:t>
      </w:r>
    </w:p>
    <w:p w:rsidR="00123A6E" w:rsidRDefault="00123A6E" w:rsidP="00123A6E">
      <w:pPr>
        <w:pStyle w:val="1tekst"/>
      </w:pPr>
      <w:r>
        <w:lastRenderedPageBreak/>
        <w:t>- у годишњем износу за локалну комуналну таксу из тачке  2. и</w:t>
      </w:r>
    </w:p>
    <w:p w:rsidR="00123A6E" w:rsidRDefault="00123A6E" w:rsidP="00123A6E">
      <w:pPr>
        <w:pStyle w:val="1tekst"/>
      </w:pPr>
      <w:r>
        <w:t>- сразмерно времену коришћења за локалну комуналну таксу из тачке 1. и 3.</w:t>
      </w:r>
    </w:p>
    <w:p w:rsidR="00123A6E" w:rsidRPr="003F61E2" w:rsidRDefault="00123A6E" w:rsidP="00123A6E">
      <w:pPr>
        <w:pStyle w:val="1tekst"/>
      </w:pPr>
    </w:p>
    <w:p w:rsidR="00123A6E" w:rsidRDefault="00123A6E" w:rsidP="00123A6E">
      <w:pPr>
        <w:pStyle w:val="4clan"/>
      </w:pPr>
      <w:r>
        <w:t>Члан 8.</w:t>
      </w:r>
    </w:p>
    <w:p w:rsidR="00123A6E" w:rsidRDefault="00123A6E" w:rsidP="00123A6E">
      <w:pPr>
        <w:pStyle w:val="1tekst"/>
      </w:pPr>
      <w:r>
        <w:t>Уплата прихода од комуналних такси врши се на одговарајуће уплатне рачуне јавних прихода прописане Правилником о условима и начину вођења рачуна за уплату јавних прихода и распоред средстава са тих рачуна(„Сл.гласник РС“ број 16/16...83/23).</w:t>
      </w:r>
    </w:p>
    <w:p w:rsidR="00123A6E" w:rsidRPr="003F61E2" w:rsidRDefault="00123A6E" w:rsidP="00123A6E">
      <w:pPr>
        <w:pStyle w:val="1tekst"/>
      </w:pPr>
    </w:p>
    <w:p w:rsidR="00123A6E" w:rsidRDefault="00123A6E" w:rsidP="00123A6E">
      <w:pPr>
        <w:pStyle w:val="4clan"/>
      </w:pPr>
      <w:r>
        <w:t>Члан 9.</w:t>
      </w:r>
    </w:p>
    <w:p w:rsidR="00123A6E" w:rsidRDefault="00123A6E" w:rsidP="00123A6E">
      <w:pPr>
        <w:pStyle w:val="1tekst"/>
      </w:pPr>
      <w:r>
        <w:t>Саставни део ове oдлуке је Таксена тарифа утврђена за коришћење појединих права, предмета и услуга.</w:t>
      </w:r>
    </w:p>
    <w:p w:rsidR="00123A6E" w:rsidRDefault="00123A6E" w:rsidP="00123A6E">
      <w:pPr>
        <w:pStyle w:val="1tekst"/>
      </w:pPr>
      <w:r>
        <w:t>У погледу начина утврђивања комуналне таксе, обрачунавања, застарелости, наплате, рокова за плаћање, обрачуна камате и осталог, примењују се одредбе Закона о пореском поступку и пореској администрацији и Закона о порезима на имовину.</w:t>
      </w:r>
    </w:p>
    <w:p w:rsidR="00123A6E" w:rsidRDefault="00123A6E" w:rsidP="00123A6E">
      <w:pPr>
        <w:pStyle w:val="4clan"/>
      </w:pPr>
      <w:r>
        <w:t>Члан 10.</w:t>
      </w:r>
    </w:p>
    <w:p w:rsidR="00123A6E" w:rsidRDefault="00123A6E" w:rsidP="00123A6E">
      <w:pPr>
        <w:pStyle w:val="1tekst"/>
      </w:pPr>
      <w:r>
        <w:t>Утврђивање, наплату и контролу комуналних такси из члана 2. став 1. тачке 1. и 3. врши Градскa управa за финансијe.</w:t>
      </w:r>
    </w:p>
    <w:p w:rsidR="00123A6E" w:rsidRDefault="00123A6E" w:rsidP="00123A6E">
      <w:pPr>
        <w:pStyle w:val="4clan"/>
      </w:pPr>
      <w:r>
        <w:t>Члан 11.</w:t>
      </w:r>
    </w:p>
    <w:p w:rsidR="00123A6E" w:rsidRPr="00F62A3F" w:rsidRDefault="00123A6E" w:rsidP="00123A6E">
      <w:pPr>
        <w:pStyle w:val="1tekst"/>
      </w:pPr>
      <w:r>
        <w:t>Подручја, односно зоне града утврђене су Одлуком о критеријумима и мерилима за утврђивање закупнине и накнаде за уређивање грађевинског земљишта („Службени лист града Ужица“ број 6/03,....и 38/14).</w:t>
      </w:r>
    </w:p>
    <w:p w:rsidR="00123A6E" w:rsidRDefault="00123A6E" w:rsidP="00123A6E">
      <w:pPr>
        <w:pStyle w:val="4clan"/>
      </w:pPr>
      <w:r>
        <w:t>Члан 12.</w:t>
      </w:r>
    </w:p>
    <w:p w:rsidR="00123A6E" w:rsidRDefault="00123A6E" w:rsidP="00123A6E">
      <w:pPr>
        <w:pStyle w:val="1tekst"/>
      </w:pPr>
      <w:r>
        <w:t>Висина комуналних такси утврђена овом Одлуком може се изменити једанпут годишње, и то у поступку утврђивања буџета града за наредну годину.</w:t>
      </w:r>
    </w:p>
    <w:p w:rsidR="00123A6E" w:rsidRDefault="00123A6E" w:rsidP="00123A6E">
      <w:pPr>
        <w:pStyle w:val="1tekst"/>
      </w:pPr>
      <w:r>
        <w:t>Изузетно, висина комуналне таксе утврђена овом одлуком може се изменити и у случају доношења, односно измена закона или другог прописа којим се уређују изворни приходи јединице локалне самоуправе.</w:t>
      </w:r>
    </w:p>
    <w:p w:rsidR="00123A6E" w:rsidRPr="00F62A3F" w:rsidRDefault="00123A6E" w:rsidP="00123A6E">
      <w:pPr>
        <w:pStyle w:val="4clan"/>
      </w:pPr>
      <w:r>
        <w:t>Члан 13.</w:t>
      </w:r>
    </w:p>
    <w:p w:rsidR="00123A6E" w:rsidRDefault="00123A6E" w:rsidP="00123A6E">
      <w:pPr>
        <w:pStyle w:val="1tekst"/>
      </w:pPr>
      <w:r>
        <w:t>Новчаном казном у износу од 500.000 динара казниће се за прекршај правно лице ако :</w:t>
      </w:r>
    </w:p>
    <w:p w:rsidR="00123A6E" w:rsidRDefault="00123A6E" w:rsidP="00123A6E">
      <w:pPr>
        <w:pStyle w:val="1tekst"/>
      </w:pPr>
      <w:r>
        <w:t>-надлежном органу не поднесе пореску пријаву или поднесе након истека прописаног рока или не пријави насталу промену која је од утицаја на висину утврђене локалне комуналне таксе или је пријави након истека приписаног рока.</w:t>
      </w:r>
    </w:p>
    <w:p w:rsidR="00123A6E" w:rsidRDefault="00123A6E" w:rsidP="00123A6E">
      <w:pPr>
        <w:pStyle w:val="1tekst"/>
      </w:pPr>
      <w:r>
        <w:t>За прекршај из става 1. овог члана казниће се и одговорно лице у правном лицу новчаном казном у изосу од 50.000,00 динара.</w:t>
      </w:r>
    </w:p>
    <w:p w:rsidR="00123A6E" w:rsidRPr="00F62A3F" w:rsidRDefault="00123A6E" w:rsidP="00123A6E">
      <w:pPr>
        <w:pStyle w:val="1tekst"/>
      </w:pPr>
      <w:r>
        <w:t>За прекршај из става 1. Овог члана казниће се и предузетник новчаном казном у изосу од 100.000,00 динара.</w:t>
      </w:r>
    </w:p>
    <w:p w:rsidR="00123A6E" w:rsidRDefault="00123A6E" w:rsidP="00123A6E">
      <w:pPr>
        <w:pStyle w:val="4clan"/>
      </w:pPr>
      <w:r>
        <w:t>Члан 14.</w:t>
      </w:r>
    </w:p>
    <w:p w:rsidR="00123A6E" w:rsidRDefault="00123A6E" w:rsidP="00123A6E">
      <w:pPr>
        <w:pStyle w:val="1tekst"/>
      </w:pPr>
      <w:r>
        <w:t>Даном ступања на снагу ове Одлуке престаје да важи Одлука о локалним комуналним таксама (</w:t>
      </w:r>
      <w:r>
        <w:rPr>
          <w:lang w:val="hr-HR"/>
        </w:rPr>
        <w:t>"</w:t>
      </w:r>
      <w:r>
        <w:t>Службени лист града Ужица</w:t>
      </w:r>
      <w:r>
        <w:rPr>
          <w:lang w:val="hr-HR"/>
        </w:rPr>
        <w:t>"</w:t>
      </w:r>
      <w:r>
        <w:t xml:space="preserve"> број 58/22).</w:t>
      </w:r>
    </w:p>
    <w:p w:rsidR="00123A6E" w:rsidRDefault="00123A6E" w:rsidP="00123A6E">
      <w:pPr>
        <w:pStyle w:val="4clan"/>
      </w:pPr>
      <w:r>
        <w:t>Члан 15.</w:t>
      </w:r>
    </w:p>
    <w:p w:rsidR="00123A6E" w:rsidRDefault="00123A6E" w:rsidP="00123A6E">
      <w:pPr>
        <w:pStyle w:val="1tekst"/>
      </w:pPr>
      <w:r>
        <w:t>Ова Одлука ступа на снагу наредног дана од дана објављивања у "Службеном листу града Ужица", а примењиваће се од 01.01.2024. године.</w:t>
      </w:r>
    </w:p>
    <w:p w:rsidR="00123A6E" w:rsidRDefault="00123A6E" w:rsidP="00123A6E">
      <w:pPr>
        <w:pStyle w:val="1tekst"/>
      </w:pPr>
      <w:r>
        <w:t> </w:t>
      </w:r>
    </w:p>
    <w:p w:rsidR="00123A6E" w:rsidRDefault="00123A6E" w:rsidP="00123A6E">
      <w:pPr>
        <w:pStyle w:val="6naslov"/>
      </w:pPr>
      <w:r>
        <w:t>ТАКСЕНА ТАРИФА</w:t>
      </w:r>
    </w:p>
    <w:p w:rsidR="00123A6E" w:rsidRDefault="00123A6E" w:rsidP="00123A6E">
      <w:pPr>
        <w:pStyle w:val="6naslov"/>
      </w:pPr>
    </w:p>
    <w:p w:rsidR="00123A6E" w:rsidRDefault="00123A6E" w:rsidP="00123A6E">
      <w:pPr>
        <w:pStyle w:val="7podnas"/>
      </w:pPr>
      <w:r>
        <w:t>Тарифни број 1</w:t>
      </w:r>
    </w:p>
    <w:p w:rsidR="00123A6E" w:rsidRPr="00175257" w:rsidRDefault="00123A6E" w:rsidP="00123A6E">
      <w:pPr>
        <w:pStyle w:val="7podnas"/>
      </w:pPr>
    </w:p>
    <w:p w:rsidR="00123A6E" w:rsidRDefault="00123A6E" w:rsidP="00123A6E">
      <w:pPr>
        <w:pStyle w:val="1tekst"/>
      </w:pPr>
      <w:r>
        <w:t xml:space="preserve">За истицање фирме на пословном простору (у даљем тексту фирмарина) такса се утврђује зависно од врсте делатности, величине правног лица у смислу закона којим се уређује рачуноводство и по зонама, а сразмерно времену обављања делатности, и то: </w:t>
      </w:r>
    </w:p>
    <w:p w:rsidR="00123A6E" w:rsidRDefault="00123A6E" w:rsidP="00123A6E">
      <w:pPr>
        <w:pStyle w:val="1tekst"/>
      </w:pPr>
      <w:r>
        <w:t xml:space="preserve">1. За правна лица која су према закону којим се уређује рачуноводство разврстана у велика, средња и мала правна лица и предузетнике, а обављају делатност банкарства, осигурања имовине и лица, производње и трговине на велико дуванским производима, производње цемента, поштанских, мобилних и телефонских услуга, електропривреде, казина, коцкарнице, кладионице, бинго сала и пружање коцкарских услуга и ноћних барова и дискотека, таксу плаћају у годишњем износу, и то: </w:t>
      </w:r>
    </w:p>
    <w:p w:rsidR="00123A6E" w:rsidRDefault="00123A6E" w:rsidP="00123A6E">
      <w:pPr>
        <w:pStyle w:val="1tekst"/>
      </w:pPr>
      <w:r>
        <w:t>- у првој А зони   576.000,00 динара</w:t>
      </w:r>
    </w:p>
    <w:p w:rsidR="00123A6E" w:rsidRDefault="00123A6E" w:rsidP="00123A6E">
      <w:pPr>
        <w:pStyle w:val="1tekst"/>
      </w:pPr>
      <w:r>
        <w:t>- у првој зони      248.400,00 динара</w:t>
      </w:r>
    </w:p>
    <w:p w:rsidR="00123A6E" w:rsidRDefault="00123A6E" w:rsidP="00123A6E">
      <w:pPr>
        <w:pStyle w:val="1tekst"/>
      </w:pPr>
      <w:r>
        <w:t>- у другој зони     162.000,00 динара</w:t>
      </w:r>
    </w:p>
    <w:p w:rsidR="00123A6E" w:rsidRDefault="00123A6E" w:rsidP="00123A6E">
      <w:pPr>
        <w:pStyle w:val="1tekst"/>
      </w:pPr>
      <w:r>
        <w:t>- у трећој зони    105.600,00 динара</w:t>
      </w:r>
    </w:p>
    <w:p w:rsidR="00123A6E" w:rsidRDefault="00123A6E" w:rsidP="00123A6E">
      <w:pPr>
        <w:pStyle w:val="1tekst"/>
      </w:pPr>
      <w:r>
        <w:t>- у четвртој зони  68.400,00 динара</w:t>
      </w:r>
    </w:p>
    <w:p w:rsidR="00123A6E" w:rsidRDefault="00123A6E" w:rsidP="00123A6E">
      <w:pPr>
        <w:pStyle w:val="1tekst"/>
      </w:pPr>
      <w:r>
        <w:t>- у петој зони       45.600,00 динара</w:t>
      </w:r>
    </w:p>
    <w:p w:rsidR="00123A6E" w:rsidRDefault="00123A6E" w:rsidP="00123A6E">
      <w:pPr>
        <w:pStyle w:val="1tekst"/>
      </w:pPr>
      <w:r>
        <w:t>- у шестој зони     28.800,00 динара.</w:t>
      </w:r>
    </w:p>
    <w:p w:rsidR="00123A6E" w:rsidRPr="002C789D" w:rsidRDefault="00123A6E" w:rsidP="00123A6E">
      <w:pPr>
        <w:pStyle w:val="1tekst"/>
      </w:pPr>
    </w:p>
    <w:p w:rsidR="00123A6E" w:rsidRDefault="00123A6E" w:rsidP="00123A6E">
      <w:pPr>
        <w:pStyle w:val="1tekst"/>
      </w:pPr>
      <w:r>
        <w:t xml:space="preserve">1а. За делатност производње и трговине нафтом и дериватима нафте такса се утврђује у годишњем износу, и то: </w:t>
      </w:r>
    </w:p>
    <w:p w:rsidR="00123A6E" w:rsidRDefault="00123A6E" w:rsidP="00123A6E">
      <w:pPr>
        <w:pStyle w:val="1tekst"/>
      </w:pPr>
      <w:r>
        <w:t xml:space="preserve">- за сваку пословну јединицу која се налази уз магистрални пут у износу од 576.000,00 динара. </w:t>
      </w:r>
    </w:p>
    <w:p w:rsidR="00123A6E" w:rsidRDefault="00123A6E" w:rsidP="00123A6E">
      <w:pPr>
        <w:pStyle w:val="1tekst"/>
      </w:pPr>
      <w:r>
        <w:t>- за остале пословне јединице зависно од зоне у којој се налазе, у износима који су наведени у тачки 1.</w:t>
      </w:r>
    </w:p>
    <w:p w:rsidR="00123A6E" w:rsidRPr="002C789D" w:rsidRDefault="00123A6E" w:rsidP="00123A6E">
      <w:pPr>
        <w:pStyle w:val="1tekst"/>
      </w:pPr>
    </w:p>
    <w:p w:rsidR="00123A6E" w:rsidRDefault="00123A6E" w:rsidP="00123A6E">
      <w:pPr>
        <w:pStyle w:val="1tekst"/>
      </w:pPr>
      <w:r>
        <w:t>2. Предузетници и правна лица која су према закону којим се уређује рачуноводство разврстана у микро и мала правна лица (а не обављају делатности под тачком 1. и 1а), а имају годишњи приход до 50.000.000,00 динара, не плаћају локалну комуналну таксу за истицање фирме на пословном простору.</w:t>
      </w:r>
    </w:p>
    <w:p w:rsidR="00123A6E" w:rsidRPr="002C789D" w:rsidRDefault="00123A6E" w:rsidP="00123A6E">
      <w:pPr>
        <w:pStyle w:val="1tekst"/>
      </w:pPr>
    </w:p>
    <w:p w:rsidR="00123A6E" w:rsidRDefault="00123A6E" w:rsidP="00123A6E">
      <w:pPr>
        <w:pStyle w:val="1tekst"/>
      </w:pPr>
      <w:r>
        <w:t>3. Правна лица која су према закону којим се уређује рачуноводство разврстана у средња правна лица, као и предузетници, микро и мала правна лица која имају годишњи приход преко 50.000.000,00 динара (а не обављају делатност под тачком 1. и 1а), плаћају таксу у годишњем износу, и то:</w:t>
      </w:r>
    </w:p>
    <w:p w:rsidR="00123A6E" w:rsidRDefault="00123A6E" w:rsidP="00123A6E">
      <w:pPr>
        <w:pStyle w:val="1tekst"/>
      </w:pPr>
      <w:r>
        <w:t>- у првој А зони   73.600,00 динара</w:t>
      </w:r>
    </w:p>
    <w:p w:rsidR="00123A6E" w:rsidRDefault="00123A6E" w:rsidP="00123A6E">
      <w:pPr>
        <w:pStyle w:val="1tekst"/>
      </w:pPr>
      <w:r>
        <w:t>- у првој зони      65.540,00 динара</w:t>
      </w:r>
    </w:p>
    <w:p w:rsidR="00123A6E" w:rsidRDefault="00123A6E" w:rsidP="00123A6E">
      <w:pPr>
        <w:pStyle w:val="1tekst"/>
      </w:pPr>
      <w:r>
        <w:t>- у другој зони     49.500,00 динара</w:t>
      </w:r>
    </w:p>
    <w:p w:rsidR="00123A6E" w:rsidRDefault="00123A6E" w:rsidP="00123A6E">
      <w:pPr>
        <w:pStyle w:val="1tekst"/>
      </w:pPr>
      <w:r>
        <w:t>- у трећој зони    42.900,00 динара</w:t>
      </w:r>
    </w:p>
    <w:p w:rsidR="00123A6E" w:rsidRDefault="00123A6E" w:rsidP="00123A6E">
      <w:pPr>
        <w:pStyle w:val="1tekst"/>
      </w:pPr>
      <w:r>
        <w:t>- у четвртој зони 35.200,00 динара</w:t>
      </w:r>
    </w:p>
    <w:p w:rsidR="00123A6E" w:rsidRDefault="00123A6E" w:rsidP="00123A6E">
      <w:pPr>
        <w:pStyle w:val="1tekst"/>
      </w:pPr>
      <w:r>
        <w:t>- у петој зони      31.900,00 динара</w:t>
      </w:r>
    </w:p>
    <w:p w:rsidR="00123A6E" w:rsidRDefault="00123A6E" w:rsidP="00123A6E">
      <w:pPr>
        <w:pStyle w:val="1tekst"/>
      </w:pPr>
      <w:r>
        <w:t>- у шестој зони    28.600,00 динара.</w:t>
      </w:r>
    </w:p>
    <w:p w:rsidR="00123A6E" w:rsidRPr="002C789D" w:rsidRDefault="00123A6E" w:rsidP="00123A6E">
      <w:pPr>
        <w:pStyle w:val="1tekst"/>
      </w:pPr>
    </w:p>
    <w:p w:rsidR="00123A6E" w:rsidRDefault="00123A6E" w:rsidP="00123A6E">
      <w:pPr>
        <w:pStyle w:val="1tekst"/>
      </w:pPr>
      <w:r>
        <w:t>4. Правна лица која су према закону којим се уређује рачуноводство разврстана у велика правна лица (а не обављају делатност под тачком 1. и 1а), плаћају таксу у годишњем износу, и то:</w:t>
      </w:r>
    </w:p>
    <w:p w:rsidR="00123A6E" w:rsidRDefault="00123A6E" w:rsidP="00123A6E">
      <w:pPr>
        <w:pStyle w:val="1tekst"/>
      </w:pPr>
    </w:p>
    <w:p w:rsidR="00123A6E" w:rsidRDefault="00123A6E" w:rsidP="00123A6E">
      <w:pPr>
        <w:pStyle w:val="1tekst"/>
      </w:pPr>
      <w:r>
        <w:t>- у првој А зони  110.400,00 динара</w:t>
      </w:r>
    </w:p>
    <w:p w:rsidR="00123A6E" w:rsidRDefault="00123A6E" w:rsidP="00123A6E">
      <w:pPr>
        <w:pStyle w:val="1tekst"/>
      </w:pPr>
      <w:r>
        <w:t>- у првој зони     102.830,00 динара</w:t>
      </w:r>
    </w:p>
    <w:p w:rsidR="00123A6E" w:rsidRDefault="00123A6E" w:rsidP="00123A6E">
      <w:pPr>
        <w:pStyle w:val="1tekst"/>
      </w:pPr>
      <w:r>
        <w:t>- у другој зони     95.700,00 динара</w:t>
      </w:r>
    </w:p>
    <w:p w:rsidR="00123A6E" w:rsidRDefault="00123A6E" w:rsidP="00123A6E">
      <w:pPr>
        <w:pStyle w:val="1tekst"/>
      </w:pPr>
      <w:r>
        <w:t>- у трећој зони     90.200,00 динара</w:t>
      </w:r>
    </w:p>
    <w:p w:rsidR="00123A6E" w:rsidRDefault="00123A6E" w:rsidP="00123A6E">
      <w:pPr>
        <w:pStyle w:val="1tekst"/>
      </w:pPr>
      <w:r>
        <w:t>- у четвртој зони  84.700,00 динара</w:t>
      </w:r>
    </w:p>
    <w:p w:rsidR="00123A6E" w:rsidRDefault="00123A6E" w:rsidP="00123A6E">
      <w:pPr>
        <w:pStyle w:val="1tekst"/>
      </w:pPr>
      <w:r>
        <w:t>- у петој зони       79.200,00 динара</w:t>
      </w:r>
    </w:p>
    <w:p w:rsidR="00123A6E" w:rsidRDefault="00123A6E" w:rsidP="00123A6E">
      <w:pPr>
        <w:pStyle w:val="1tekst"/>
      </w:pPr>
      <w:r>
        <w:t>- у шестој зони     73.700,00 динара.</w:t>
      </w:r>
    </w:p>
    <w:p w:rsidR="00123A6E" w:rsidRDefault="00123A6E" w:rsidP="00123A6E">
      <w:pPr>
        <w:pStyle w:val="1tekst"/>
      </w:pPr>
      <w:r>
        <w:t>.</w:t>
      </w:r>
    </w:p>
    <w:p w:rsidR="00123A6E" w:rsidRPr="002C789D" w:rsidRDefault="00123A6E" w:rsidP="00123A6E">
      <w:pPr>
        <w:pStyle w:val="1tekst"/>
      </w:pPr>
    </w:p>
    <w:p w:rsidR="00123A6E" w:rsidRDefault="00123A6E" w:rsidP="00123A6E">
      <w:pPr>
        <w:pStyle w:val="1tekst"/>
      </w:pPr>
      <w:r>
        <w:t>5. Плаћања таксе из овог тарифног броја ослобађају се занатске радње старих заната и домаће радиности у смислу члана 3. и 4. Правилника о одређивању послова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("Сл. гласник РС”, број 56/12).</w:t>
      </w:r>
    </w:p>
    <w:p w:rsidR="00123A6E" w:rsidRPr="002C789D" w:rsidRDefault="00123A6E" w:rsidP="00123A6E">
      <w:pPr>
        <w:pStyle w:val="1tekst"/>
      </w:pPr>
    </w:p>
    <w:p w:rsidR="00123A6E" w:rsidRDefault="00123A6E" w:rsidP="00123A6E">
      <w:pPr>
        <w:pStyle w:val="1tekst"/>
      </w:pPr>
      <w:r>
        <w:t>6. Правна лица и предузетници која су на основу акта о регистрацији регистровани код надлежног органа за обављање производне делатности, плаћају таксу утврђену овим тарифним бројем умањену за 20%, осим обвезника који су регистровани за обављање производње хлеба и пецива који плаћају таксу утврђену овим тарифним бројем умањену за 50%.</w:t>
      </w:r>
    </w:p>
    <w:p w:rsidR="00123A6E" w:rsidRPr="002C789D" w:rsidRDefault="00123A6E" w:rsidP="00123A6E">
      <w:pPr>
        <w:pStyle w:val="1tekst"/>
      </w:pPr>
    </w:p>
    <w:p w:rsidR="00123A6E" w:rsidRDefault="00123A6E" w:rsidP="00123A6E">
      <w:pPr>
        <w:pStyle w:val="1tekst"/>
      </w:pPr>
      <w:r>
        <w:t>7. Правна лица и предузетници који делатност обављају у више издвојених пословних јединица, имају умањење 50% на сваку следећу истакнуту фирму, осим за делатности под тачкaма 1. и 1а. Првом истакнутом фирмом сматра се фирма истакнута на пословном простору у највишој зони.</w:t>
      </w:r>
    </w:p>
    <w:p w:rsidR="00123A6E" w:rsidRPr="002C789D" w:rsidRDefault="00123A6E" w:rsidP="00123A6E">
      <w:pPr>
        <w:pStyle w:val="1tekst"/>
      </w:pPr>
    </w:p>
    <w:p w:rsidR="00123A6E" w:rsidRDefault="00123A6E" w:rsidP="00123A6E">
      <w:pPr>
        <w:pStyle w:val="1tekst"/>
      </w:pPr>
      <w:r>
        <w:t>Уколико обвезник остварује умањење по више основа, максимално умањење не може бити веће од 50% од обавезе која би била утврђена по овом тарифном броју.</w:t>
      </w:r>
    </w:p>
    <w:p w:rsidR="00123A6E" w:rsidRPr="002C789D" w:rsidRDefault="00123A6E" w:rsidP="00123A6E">
      <w:pPr>
        <w:pStyle w:val="1tekst"/>
      </w:pPr>
    </w:p>
    <w:p w:rsidR="00123A6E" w:rsidRDefault="00123A6E" w:rsidP="00123A6E">
      <w:pPr>
        <w:pStyle w:val="1tekst"/>
      </w:pPr>
      <w:r>
        <w:rPr>
          <w:b/>
          <w:bCs/>
        </w:rPr>
        <w:t>НАПОМЕНА:</w:t>
      </w:r>
    </w:p>
    <w:p w:rsidR="00123A6E" w:rsidRDefault="00123A6E" w:rsidP="00123A6E">
      <w:pPr>
        <w:pStyle w:val="1tekst"/>
      </w:pPr>
      <w:r>
        <w:t>1. Такса по овом тарифном броју плаћа се за седиште, представништво и сваку пословну јединицу, односно за сваку истакнуту фирму.</w:t>
      </w:r>
    </w:p>
    <w:p w:rsidR="00123A6E" w:rsidRDefault="00123A6E" w:rsidP="00123A6E">
      <w:pPr>
        <w:pStyle w:val="1tekst"/>
      </w:pPr>
      <w:r>
        <w:t>Фирма у смислу ове таксене тарифе јесте сваки истакнути назив или име који упућује на то да правно или физичко лице обавља одређену делатност.</w:t>
      </w:r>
    </w:p>
    <w:p w:rsidR="00123A6E" w:rsidRDefault="00123A6E" w:rsidP="00123A6E">
      <w:pPr>
        <w:pStyle w:val="1tekst"/>
      </w:pPr>
      <w:r>
        <w:t>Ако се на једном пословном објекту налази више истакнутих фирми истог обвезника, такса се плаћа само за једну фирму.</w:t>
      </w:r>
    </w:p>
    <w:p w:rsidR="00123A6E" w:rsidRDefault="00123A6E" w:rsidP="00123A6E">
      <w:pPr>
        <w:pStyle w:val="1tekst"/>
      </w:pPr>
      <w:r>
        <w:lastRenderedPageBreak/>
        <w:t>Ако се у једном објекту налази више правних лица или предузетника који обављају одређену делатност и имају истакнуту фирму, такса се обрачунава и плаћа за сваку истакнуту фирму.</w:t>
      </w:r>
    </w:p>
    <w:p w:rsidR="00123A6E" w:rsidRDefault="00123A6E" w:rsidP="00123A6E">
      <w:pPr>
        <w:pStyle w:val="1tekst"/>
      </w:pPr>
      <w:r>
        <w:t>2. Утврђивање, контролу и наплату таксе по овом тарифном броју врши Градска управа за финансијe.</w:t>
      </w:r>
    </w:p>
    <w:p w:rsidR="00123A6E" w:rsidRDefault="00123A6E" w:rsidP="00123A6E">
      <w:pPr>
        <w:pStyle w:val="1tekst"/>
        <w:spacing w:after="240"/>
      </w:pPr>
      <w:r>
        <w:t xml:space="preserve">3. Такса се плаћа тромесечно у року од </w:t>
      </w:r>
      <w:r w:rsidRPr="003F61E2">
        <w:t>45 дана од дана почетка тромесечја</w:t>
      </w:r>
      <w:r>
        <w:t xml:space="preserve"> на уплатни рачун јавних прихода број 840-716111843-35.</w:t>
      </w:r>
    </w:p>
    <w:p w:rsidR="00123A6E" w:rsidRPr="003F61E2" w:rsidRDefault="00123A6E" w:rsidP="00123A6E">
      <w:pPr>
        <w:pStyle w:val="1tekst"/>
        <w:spacing w:after="240"/>
        <w:ind w:left="720" w:hanging="380"/>
        <w:jc w:val="center"/>
        <w:rPr>
          <w:b/>
        </w:rPr>
      </w:pPr>
      <w:r w:rsidRPr="003F61E2">
        <w:rPr>
          <w:b/>
        </w:rPr>
        <w:t>Тарифни број 2</w:t>
      </w:r>
    </w:p>
    <w:p w:rsidR="00123A6E" w:rsidRDefault="00123A6E" w:rsidP="00123A6E">
      <w:pPr>
        <w:pStyle w:val="1tekst"/>
        <w:spacing w:after="240"/>
        <w:ind w:left="720" w:hanging="380"/>
      </w:pPr>
      <w:r w:rsidRPr="003F61E2">
        <w:t>За држање моторних</w:t>
      </w:r>
      <w:r>
        <w:t xml:space="preserve">, друмских и прикључних возила, осим пољопривредних возила и машина, плаћа се комунална такса у једнократном износу на годишњем нивоу и то: </w:t>
      </w:r>
    </w:p>
    <w:p w:rsidR="00123A6E" w:rsidRDefault="00123A6E" w:rsidP="00123A6E">
      <w:pPr>
        <w:pStyle w:val="1tekst"/>
      </w:pPr>
      <w:r>
        <w:t xml:space="preserve">1) - за теретна возила: </w:t>
      </w:r>
    </w:p>
    <w:p w:rsidR="00123A6E" w:rsidRDefault="00123A6E" w:rsidP="00123A6E">
      <w:pPr>
        <w:pStyle w:val="1tekst"/>
      </w:pPr>
      <w:r>
        <w:t xml:space="preserve">- за камионе до 2 t носивости – 2.360,00 динара </w:t>
      </w:r>
    </w:p>
    <w:p w:rsidR="00123A6E" w:rsidRDefault="00123A6E" w:rsidP="00123A6E">
      <w:pPr>
        <w:pStyle w:val="1tekst"/>
      </w:pPr>
      <w:r>
        <w:t xml:space="preserve">- за камионе од 2 t до 5 t носивости – 3.150,00 динара </w:t>
      </w:r>
    </w:p>
    <w:p w:rsidR="00123A6E" w:rsidRDefault="00123A6E" w:rsidP="00123A6E">
      <w:pPr>
        <w:pStyle w:val="1tekst"/>
      </w:pPr>
      <w:r>
        <w:t xml:space="preserve">- за камионе од 5 t до 12 t носивости – 5.490,00 динара </w:t>
      </w:r>
    </w:p>
    <w:p w:rsidR="00123A6E" w:rsidRDefault="00123A6E" w:rsidP="00123A6E">
      <w:pPr>
        <w:pStyle w:val="1tekst"/>
      </w:pPr>
      <w:r>
        <w:t xml:space="preserve">- за камионе преко 12 t носивости - 7.840,00 динара </w:t>
      </w:r>
    </w:p>
    <w:p w:rsidR="00123A6E" w:rsidRDefault="00123A6E" w:rsidP="00123A6E">
      <w:pPr>
        <w:pStyle w:val="1tekst"/>
      </w:pPr>
      <w:r>
        <w:t xml:space="preserve">2) за теретне и радне приколице (за путничке аутомобиле) - 780,00 динaра </w:t>
      </w:r>
    </w:p>
    <w:p w:rsidR="00123A6E" w:rsidRDefault="00123A6E" w:rsidP="00123A6E">
      <w:pPr>
        <w:pStyle w:val="1tekst"/>
      </w:pPr>
      <w:r>
        <w:t xml:space="preserve">3) за путничка возила: </w:t>
      </w:r>
    </w:p>
    <w:p w:rsidR="00123A6E" w:rsidRDefault="00123A6E" w:rsidP="00123A6E">
      <w:pPr>
        <w:pStyle w:val="1tekst"/>
      </w:pPr>
      <w:r>
        <w:t>- до 1.150 cm</w:t>
      </w:r>
      <w:r>
        <w:rPr>
          <w:vertAlign w:val="superscript"/>
        </w:rPr>
        <w:t>3</w:t>
      </w:r>
      <w:r>
        <w:t xml:space="preserve"> - 780,00 динара, </w:t>
      </w:r>
    </w:p>
    <w:p w:rsidR="00123A6E" w:rsidRDefault="00123A6E" w:rsidP="00123A6E">
      <w:pPr>
        <w:pStyle w:val="1tekst"/>
      </w:pPr>
      <w:r>
        <w:t>- преко 1.150 cm</w:t>
      </w:r>
      <w:r>
        <w:rPr>
          <w:vertAlign w:val="superscript"/>
        </w:rPr>
        <w:t>3</w:t>
      </w:r>
      <w:r>
        <w:t xml:space="preserve"> до 1.300 cm</w:t>
      </w:r>
      <w:r>
        <w:rPr>
          <w:vertAlign w:val="superscript"/>
        </w:rPr>
        <w:t>3</w:t>
      </w:r>
      <w:r>
        <w:t xml:space="preserve"> - 1.550,00 динара, </w:t>
      </w:r>
    </w:p>
    <w:p w:rsidR="00123A6E" w:rsidRDefault="00123A6E" w:rsidP="00123A6E">
      <w:pPr>
        <w:pStyle w:val="1tekst"/>
      </w:pPr>
      <w:r>
        <w:t>- преко 1.300 cm</w:t>
      </w:r>
      <w:r>
        <w:rPr>
          <w:vertAlign w:val="superscript"/>
        </w:rPr>
        <w:t>3</w:t>
      </w:r>
      <w:r>
        <w:t xml:space="preserve"> до 1.600 cm</w:t>
      </w:r>
      <w:r>
        <w:rPr>
          <w:vertAlign w:val="superscript"/>
        </w:rPr>
        <w:t>3</w:t>
      </w:r>
      <w:r>
        <w:t xml:space="preserve"> - 2.350,00 динара, </w:t>
      </w:r>
    </w:p>
    <w:p w:rsidR="00123A6E" w:rsidRDefault="00123A6E" w:rsidP="00123A6E">
      <w:pPr>
        <w:pStyle w:val="1tekst"/>
      </w:pPr>
      <w:r>
        <w:t>- преко 1.600 cm</w:t>
      </w:r>
      <w:r>
        <w:rPr>
          <w:vertAlign w:val="superscript"/>
        </w:rPr>
        <w:t>3</w:t>
      </w:r>
      <w:r>
        <w:t xml:space="preserve"> до 2.000 cm</w:t>
      </w:r>
      <w:r>
        <w:rPr>
          <w:vertAlign w:val="superscript"/>
        </w:rPr>
        <w:t>3</w:t>
      </w:r>
      <w:r>
        <w:t xml:space="preserve"> – 3.150,00 динара, </w:t>
      </w:r>
    </w:p>
    <w:p w:rsidR="00123A6E" w:rsidRDefault="00123A6E" w:rsidP="00123A6E">
      <w:pPr>
        <w:pStyle w:val="1tekst"/>
      </w:pPr>
      <w:r>
        <w:t>- преко 2.000 cm</w:t>
      </w:r>
      <w:r>
        <w:rPr>
          <w:vertAlign w:val="superscript"/>
        </w:rPr>
        <w:t>3</w:t>
      </w:r>
      <w:r>
        <w:t xml:space="preserve"> до 3.000 cm</w:t>
      </w:r>
      <w:r>
        <w:rPr>
          <w:vertAlign w:val="superscript"/>
        </w:rPr>
        <w:t>3</w:t>
      </w:r>
      <w:r>
        <w:t xml:space="preserve"> - 4.740,00 динара, </w:t>
      </w:r>
    </w:p>
    <w:p w:rsidR="00123A6E" w:rsidRDefault="00123A6E" w:rsidP="00123A6E">
      <w:pPr>
        <w:pStyle w:val="1tekst"/>
      </w:pPr>
      <w:r>
        <w:t>- преко 3.000 cm</w:t>
      </w:r>
      <w:r>
        <w:rPr>
          <w:vertAlign w:val="superscript"/>
        </w:rPr>
        <w:t>3</w:t>
      </w:r>
      <w:r>
        <w:t xml:space="preserve"> - 7.840,00 динара; </w:t>
      </w:r>
    </w:p>
    <w:p w:rsidR="00123A6E" w:rsidRDefault="00123A6E" w:rsidP="00123A6E">
      <w:pPr>
        <w:pStyle w:val="1tekst"/>
      </w:pPr>
      <w:r>
        <w:t xml:space="preserve">4) за мотоцикле: </w:t>
      </w:r>
    </w:p>
    <w:p w:rsidR="00123A6E" w:rsidRDefault="00123A6E" w:rsidP="00123A6E">
      <w:pPr>
        <w:pStyle w:val="1tekst"/>
      </w:pPr>
      <w:r>
        <w:t>- до 125 cm</w:t>
      </w:r>
      <w:r>
        <w:rPr>
          <w:vertAlign w:val="superscript"/>
        </w:rPr>
        <w:t>3</w:t>
      </w:r>
      <w:r>
        <w:t xml:space="preserve"> - 630,00 динара, </w:t>
      </w:r>
    </w:p>
    <w:p w:rsidR="00123A6E" w:rsidRDefault="00123A6E" w:rsidP="00123A6E">
      <w:pPr>
        <w:pStyle w:val="1tekst"/>
      </w:pPr>
      <w:r>
        <w:t>- преко 125 cm</w:t>
      </w:r>
      <w:r>
        <w:rPr>
          <w:vertAlign w:val="superscript"/>
        </w:rPr>
        <w:t>3</w:t>
      </w:r>
      <w:r>
        <w:t xml:space="preserve"> до 250 cm</w:t>
      </w:r>
      <w:r>
        <w:rPr>
          <w:vertAlign w:val="superscript"/>
        </w:rPr>
        <w:t>3</w:t>
      </w:r>
      <w:r>
        <w:t xml:space="preserve"> -930,00 динара, </w:t>
      </w:r>
    </w:p>
    <w:p w:rsidR="00123A6E" w:rsidRDefault="00123A6E" w:rsidP="00123A6E">
      <w:pPr>
        <w:pStyle w:val="1tekst"/>
      </w:pPr>
      <w:r>
        <w:t>- преко 250 cm</w:t>
      </w:r>
      <w:r>
        <w:rPr>
          <w:vertAlign w:val="superscript"/>
        </w:rPr>
        <w:t>3</w:t>
      </w:r>
      <w:r>
        <w:t xml:space="preserve"> до 500 cm</w:t>
      </w:r>
      <w:r>
        <w:rPr>
          <w:vertAlign w:val="superscript"/>
        </w:rPr>
        <w:t>3</w:t>
      </w:r>
      <w:r>
        <w:t xml:space="preserve"> - 1.550,00 динара, </w:t>
      </w:r>
    </w:p>
    <w:p w:rsidR="00123A6E" w:rsidRDefault="00123A6E" w:rsidP="00123A6E">
      <w:pPr>
        <w:pStyle w:val="1tekst"/>
      </w:pPr>
      <w:r>
        <w:t>- преко 500 cm</w:t>
      </w:r>
      <w:r>
        <w:rPr>
          <w:vertAlign w:val="superscript"/>
        </w:rPr>
        <w:t>3</w:t>
      </w:r>
      <w:r>
        <w:t xml:space="preserve"> до 1.200 cm</w:t>
      </w:r>
      <w:r>
        <w:rPr>
          <w:vertAlign w:val="superscript"/>
        </w:rPr>
        <w:t>3</w:t>
      </w:r>
      <w:r>
        <w:t xml:space="preserve"> - 1.910,00 динара, </w:t>
      </w:r>
    </w:p>
    <w:p w:rsidR="00123A6E" w:rsidRDefault="00123A6E" w:rsidP="00123A6E">
      <w:pPr>
        <w:pStyle w:val="1tekst"/>
      </w:pPr>
      <w:r>
        <w:t>- преко 1.200 cm</w:t>
      </w:r>
      <w:r>
        <w:rPr>
          <w:vertAlign w:val="superscript"/>
        </w:rPr>
        <w:t>3</w:t>
      </w:r>
      <w:r>
        <w:t xml:space="preserve"> - 2.350,00 динара; </w:t>
      </w:r>
    </w:p>
    <w:p w:rsidR="00123A6E" w:rsidRDefault="00123A6E" w:rsidP="00123A6E">
      <w:pPr>
        <w:pStyle w:val="1tekst"/>
      </w:pPr>
      <w:r>
        <w:t xml:space="preserve">5) за аутобусе и комби бусеве 70,00 динара по регистрованом седишту; </w:t>
      </w:r>
    </w:p>
    <w:p w:rsidR="00123A6E" w:rsidRDefault="00123A6E" w:rsidP="00123A6E">
      <w:pPr>
        <w:pStyle w:val="1tekst"/>
      </w:pPr>
      <w:r>
        <w:t xml:space="preserve">6) за прикључна возила: теретне приколице, полуприколице и специјалне теретне приколице за превоз одређених врста терета: </w:t>
      </w:r>
    </w:p>
    <w:p w:rsidR="00123A6E" w:rsidRDefault="00123A6E" w:rsidP="00123A6E">
      <w:pPr>
        <w:pStyle w:val="1tekst"/>
      </w:pPr>
      <w:r>
        <w:t xml:space="preserve">- 1 t носивости - 640,00 динара, </w:t>
      </w:r>
    </w:p>
    <w:p w:rsidR="00123A6E" w:rsidRDefault="00123A6E" w:rsidP="00123A6E">
      <w:pPr>
        <w:pStyle w:val="1tekst"/>
      </w:pPr>
      <w:r>
        <w:t xml:space="preserve">- од 1 t до 5 t носивости – 1.090,00 динара, </w:t>
      </w:r>
    </w:p>
    <w:p w:rsidR="00123A6E" w:rsidRDefault="00123A6E" w:rsidP="00123A6E">
      <w:pPr>
        <w:pStyle w:val="1tekst"/>
      </w:pPr>
      <w:r>
        <w:t xml:space="preserve">- од 5 t до 10 t носивости - 1.490,00 динара </w:t>
      </w:r>
    </w:p>
    <w:p w:rsidR="00123A6E" w:rsidRDefault="00123A6E" w:rsidP="00123A6E">
      <w:pPr>
        <w:pStyle w:val="1tekst"/>
      </w:pPr>
      <w:r>
        <w:t xml:space="preserve">- од 10 t до 12 t носивости – 2.060,00 динара, </w:t>
      </w:r>
    </w:p>
    <w:p w:rsidR="00123A6E" w:rsidRDefault="00123A6E" w:rsidP="00123A6E">
      <w:pPr>
        <w:pStyle w:val="1tekst"/>
      </w:pPr>
      <w:r>
        <w:t xml:space="preserve">- носивости преко 12 t – 3.150,00 динара; </w:t>
      </w:r>
    </w:p>
    <w:p w:rsidR="00123A6E" w:rsidRDefault="00123A6E" w:rsidP="00123A6E">
      <w:pPr>
        <w:pStyle w:val="1tekst"/>
      </w:pPr>
      <w:r>
        <w:t xml:space="preserve">7) за вучна возила (тегљаче): </w:t>
      </w:r>
    </w:p>
    <w:p w:rsidR="00123A6E" w:rsidRDefault="00123A6E" w:rsidP="00123A6E">
      <w:pPr>
        <w:pStyle w:val="1tekst"/>
      </w:pPr>
      <w:r>
        <w:t xml:space="preserve">- чија је снага мотора до 66 киловата - 2.350,00 динара, </w:t>
      </w:r>
    </w:p>
    <w:p w:rsidR="00123A6E" w:rsidRDefault="00123A6E" w:rsidP="00123A6E">
      <w:pPr>
        <w:pStyle w:val="1tekst"/>
      </w:pPr>
      <w:r>
        <w:t xml:space="preserve">- чија је снага мотора од 66 - 96 киловата – 3.150,00 динара, </w:t>
      </w:r>
    </w:p>
    <w:p w:rsidR="00123A6E" w:rsidRDefault="00123A6E" w:rsidP="00123A6E">
      <w:pPr>
        <w:pStyle w:val="1tekst"/>
      </w:pPr>
      <w:r>
        <w:t xml:space="preserve">- чија је снага мотора од 96 - 132 киловата - 3.960,00 динара, </w:t>
      </w:r>
    </w:p>
    <w:p w:rsidR="00123A6E" w:rsidRDefault="00123A6E" w:rsidP="00123A6E">
      <w:pPr>
        <w:pStyle w:val="1tekst"/>
      </w:pPr>
      <w:r>
        <w:t xml:space="preserve">- чија је снага мотора од 132 - 177 киловата - 4.740 динара, </w:t>
      </w:r>
    </w:p>
    <w:p w:rsidR="00123A6E" w:rsidRDefault="00123A6E" w:rsidP="00123A6E">
      <w:pPr>
        <w:pStyle w:val="1tekst"/>
      </w:pPr>
      <w:r>
        <w:t xml:space="preserve">- чија је снага мотора преко 177 киловата – 6.290,00 динара; </w:t>
      </w:r>
    </w:p>
    <w:p w:rsidR="00123A6E" w:rsidRDefault="00123A6E" w:rsidP="00123A6E">
      <w:pPr>
        <w:pStyle w:val="1tekst"/>
      </w:pPr>
      <w:r>
        <w:t xml:space="preserve">8) за радна возила, специјална адаптирана возила за превоз реквизита за путујуће забаве, радње и атестирана специјализована возила за превоз пчела 1.550,00 динара. </w:t>
      </w:r>
    </w:p>
    <w:p w:rsidR="00123A6E" w:rsidRDefault="00123A6E" w:rsidP="00123A6E">
      <w:pPr>
        <w:pStyle w:val="1tekst"/>
      </w:pPr>
    </w:p>
    <w:p w:rsidR="00123A6E" w:rsidRPr="009B4884" w:rsidRDefault="00123A6E" w:rsidP="00123A6E">
      <w:pPr>
        <w:pStyle w:val="1tekst"/>
      </w:pPr>
    </w:p>
    <w:p w:rsidR="00123A6E" w:rsidRPr="002C789D" w:rsidRDefault="00123A6E" w:rsidP="00123A6E">
      <w:pPr>
        <w:pStyle w:val="1tekst"/>
      </w:pPr>
    </w:p>
    <w:p w:rsidR="00123A6E" w:rsidRPr="003F61E2" w:rsidRDefault="00123A6E" w:rsidP="00123A6E">
      <w:pPr>
        <w:pStyle w:val="7podnas"/>
      </w:pPr>
      <w:r w:rsidRPr="003F61E2">
        <w:t>Тарифни број 3</w:t>
      </w:r>
    </w:p>
    <w:p w:rsidR="00123A6E" w:rsidRPr="002C789D" w:rsidRDefault="00123A6E" w:rsidP="00123A6E">
      <w:pPr>
        <w:pStyle w:val="7podnas"/>
      </w:pPr>
    </w:p>
    <w:p w:rsidR="00123A6E" w:rsidRDefault="00123A6E" w:rsidP="00123A6E">
      <w:pPr>
        <w:pStyle w:val="1tekst"/>
      </w:pPr>
      <w:r>
        <w:t>За држање средстава за игру («забавне игре») (забавне игре на рачунарима, симулаторима, видео аутоматима, флиперима и другим сличним направама које се стављају у погон помоћу новца или жетона, као и пикадо, билијар и друге сличне игре, у којима се учествује уз наплату, а у којима учесник не може остварити добитак у новцу, стварима, услугама или правима, већ право на једну или више бесплатних игара исте врсте) плаћа се такса по апарату у износу по 50,00 динара дневно.</w:t>
      </w:r>
    </w:p>
    <w:p w:rsidR="00123A6E" w:rsidRPr="003F61E2" w:rsidRDefault="00123A6E" w:rsidP="00123A6E">
      <w:pPr>
        <w:pStyle w:val="1tekst"/>
      </w:pPr>
    </w:p>
    <w:p w:rsidR="00123A6E" w:rsidRDefault="00123A6E" w:rsidP="00123A6E">
      <w:pPr>
        <w:pStyle w:val="1tekst"/>
      </w:pPr>
      <w:r>
        <w:rPr>
          <w:b/>
          <w:bCs/>
        </w:rPr>
        <w:t>НАПОМЕНА:</w:t>
      </w:r>
    </w:p>
    <w:p w:rsidR="00123A6E" w:rsidRDefault="00123A6E" w:rsidP="00123A6E">
      <w:pPr>
        <w:pStyle w:val="1tekst"/>
      </w:pPr>
      <w:r>
        <w:t>1. Обвезник таксе из овог тарифног броја је корисник простора (правно лице или предузетник-физичко лице), које држи-приређује забавне игре на основу акта надлежног органа о регистрацији делатности.</w:t>
      </w:r>
    </w:p>
    <w:p w:rsidR="00123A6E" w:rsidRDefault="00123A6E" w:rsidP="00123A6E">
      <w:pPr>
        <w:pStyle w:val="1tekst"/>
      </w:pPr>
      <w:r>
        <w:lastRenderedPageBreak/>
        <w:t>2. Таксени обвезник је дужан да пријави држање средстава- апарата за забавну игру Градској управи за финансијe, која врши утврђивање обавезе по овом тарифном броју.</w:t>
      </w:r>
    </w:p>
    <w:p w:rsidR="00123A6E" w:rsidRDefault="00123A6E" w:rsidP="00123A6E">
      <w:pPr>
        <w:pStyle w:val="1tekst"/>
      </w:pPr>
      <w:r>
        <w:t>Пријава садржи име и презиме корисника простора, адресу, врсту, марку, тип и серијски број апарата и време држања апарата. Пријава се подноси у року од 15 дана од дана почетка коришћења апарата.</w:t>
      </w:r>
    </w:p>
    <w:p w:rsidR="00123A6E" w:rsidRDefault="00123A6E" w:rsidP="00123A6E">
      <w:pPr>
        <w:pStyle w:val="1tekst"/>
      </w:pPr>
      <w:r>
        <w:t>3. Такса по овом тарифном броју плаћа се до 15-ог у месецу за претходни месец, на уплатни рачун јавних прихода број 840-714572843-29.</w:t>
      </w:r>
    </w:p>
    <w:p w:rsidR="00123A6E" w:rsidRDefault="00123A6E" w:rsidP="00123A6E">
      <w:pPr>
        <w:pStyle w:val="1tekst"/>
      </w:pPr>
    </w:p>
    <w:p w:rsidR="00123A6E" w:rsidRDefault="00123A6E" w:rsidP="00123A6E">
      <w:pPr>
        <w:pStyle w:val="1tekst"/>
      </w:pPr>
    </w:p>
    <w:p w:rsidR="00123A6E" w:rsidRPr="003F61E2" w:rsidRDefault="00123A6E" w:rsidP="00123A6E">
      <w:pPr>
        <w:pStyle w:val="1tekst"/>
      </w:pPr>
    </w:p>
    <w:p w:rsidR="00123A6E" w:rsidRDefault="00123A6E" w:rsidP="00123A6E">
      <w:pPr>
        <w:pStyle w:val="1tekst"/>
      </w:pPr>
    </w:p>
    <w:p w:rsidR="00123A6E" w:rsidRDefault="00123A6E" w:rsidP="00123A6E">
      <w:pPr>
        <w:pStyle w:val="1tekst"/>
        <w:jc w:val="right"/>
      </w:pPr>
      <w:r>
        <w:t>ПРЕДСЕДНИК СКУПШТИНЕ</w:t>
      </w:r>
    </w:p>
    <w:p w:rsidR="00123A6E" w:rsidRDefault="00123A6E" w:rsidP="00123A6E">
      <w:pPr>
        <w:pStyle w:val="1tekst"/>
        <w:jc w:val="right"/>
      </w:pPr>
      <w:r>
        <w:t>Бранислав Митровић, с.р.</w:t>
      </w: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Default="00123A6E" w:rsidP="00123A6E">
      <w:pPr>
        <w:pStyle w:val="1tekst"/>
        <w:jc w:val="right"/>
      </w:pPr>
    </w:p>
    <w:p w:rsidR="00123A6E" w:rsidRPr="009B4884" w:rsidRDefault="00123A6E" w:rsidP="00123A6E">
      <w:pPr>
        <w:pStyle w:val="1tekst"/>
        <w:jc w:val="right"/>
      </w:pPr>
    </w:p>
    <w:p w:rsidR="00223B28" w:rsidRDefault="00223B28" w:rsidP="00B22D32">
      <w:pPr>
        <w:rPr>
          <w:b/>
        </w:rPr>
      </w:pPr>
    </w:p>
    <w:p w:rsidR="00223B28" w:rsidRPr="00223B28" w:rsidRDefault="00223B28" w:rsidP="00B22D32">
      <w:pPr>
        <w:rPr>
          <w:b/>
        </w:rPr>
      </w:pPr>
    </w:p>
    <w:p w:rsidR="00223B28" w:rsidRDefault="00223B28" w:rsidP="00223B28">
      <w:pPr>
        <w:tabs>
          <w:tab w:val="left" w:pos="720"/>
        </w:tabs>
        <w:ind w:right="-54"/>
        <w:jc w:val="both"/>
        <w:rPr>
          <w:lang w:val="sr-Cyrl-CS"/>
        </w:rPr>
      </w:pPr>
    </w:p>
    <w:p w:rsidR="00223B28" w:rsidRDefault="00223B28" w:rsidP="00223B28">
      <w:pPr>
        <w:tabs>
          <w:tab w:val="left" w:pos="720"/>
        </w:tabs>
        <w:ind w:right="-54"/>
        <w:jc w:val="both"/>
        <w:rPr>
          <w:lang w:val="sr-Cyrl-CS"/>
        </w:rPr>
      </w:pPr>
    </w:p>
    <w:p w:rsidR="00223B28" w:rsidRDefault="00223B28" w:rsidP="00223B28">
      <w:pPr>
        <w:tabs>
          <w:tab w:val="left" w:pos="720"/>
        </w:tabs>
        <w:ind w:right="-54"/>
        <w:jc w:val="both"/>
        <w:rPr>
          <w:lang w:val="sr-Cyrl-CS"/>
        </w:rPr>
      </w:pPr>
    </w:p>
    <w:p w:rsidR="00223B28" w:rsidRPr="00C6270A" w:rsidRDefault="00223B28" w:rsidP="00223B28">
      <w:pPr>
        <w:tabs>
          <w:tab w:val="left" w:pos="8505"/>
        </w:tabs>
        <w:jc w:val="center"/>
        <w:rPr>
          <w:color w:val="000000"/>
          <w:lang w:val="sr-Cyrl-CS"/>
        </w:rPr>
      </w:pPr>
    </w:p>
    <w:p w:rsidR="00223B28" w:rsidRDefault="00223B28" w:rsidP="00223B28">
      <w:pPr>
        <w:jc w:val="both"/>
        <w:rPr>
          <w:lang w:val="sr-Cyrl-CS"/>
        </w:rPr>
      </w:pPr>
    </w:p>
    <w:p w:rsidR="00223B28" w:rsidRDefault="00223B28" w:rsidP="00223B28">
      <w:pPr>
        <w:jc w:val="both"/>
        <w:rPr>
          <w:lang w:val="sr-Cyrl-CS"/>
        </w:rPr>
      </w:pPr>
    </w:p>
    <w:p w:rsidR="00223B28" w:rsidRDefault="00223B28" w:rsidP="00223B28">
      <w:pPr>
        <w:jc w:val="both"/>
        <w:rPr>
          <w:lang w:val="sr-Cyrl-CS"/>
        </w:rPr>
      </w:pPr>
    </w:p>
    <w:p w:rsidR="00296C12" w:rsidRPr="00296C12" w:rsidRDefault="00296C12" w:rsidP="00296C12">
      <w:pPr>
        <w:jc w:val="both"/>
        <w:rPr>
          <w:rFonts w:eastAsia="Calibri"/>
          <w:sz w:val="22"/>
          <w:szCs w:val="22"/>
          <w:lang w:val="sr-Cyrl-CS"/>
        </w:rPr>
      </w:pPr>
    </w:p>
    <w:p w:rsidR="00296C12" w:rsidRPr="00296C12" w:rsidRDefault="00296C12" w:rsidP="00296C12">
      <w:pPr>
        <w:jc w:val="both"/>
        <w:rPr>
          <w:rFonts w:eastAsia="Calibri"/>
          <w:sz w:val="22"/>
          <w:szCs w:val="22"/>
          <w:lang w:val="sr-Cyrl-CS"/>
        </w:rPr>
      </w:pPr>
    </w:p>
    <w:p w:rsidR="00296C12" w:rsidRPr="00296C12" w:rsidRDefault="00296C12" w:rsidP="00296C12">
      <w:pPr>
        <w:jc w:val="both"/>
        <w:rPr>
          <w:rFonts w:eastAsia="Calibri"/>
          <w:sz w:val="22"/>
          <w:szCs w:val="22"/>
          <w:lang w:val="sr-Cyrl-CS"/>
        </w:rPr>
      </w:pPr>
    </w:p>
    <w:p w:rsidR="00296C12" w:rsidRPr="00296C12" w:rsidRDefault="00296C12" w:rsidP="00296C12">
      <w:pPr>
        <w:jc w:val="both"/>
        <w:rPr>
          <w:rFonts w:eastAsia="Calibri"/>
          <w:sz w:val="22"/>
          <w:szCs w:val="22"/>
          <w:lang w:val="sr-Cyrl-CS"/>
        </w:rPr>
      </w:pPr>
    </w:p>
    <w:p w:rsidR="00296C12" w:rsidRPr="00296C12" w:rsidRDefault="00296C12" w:rsidP="00296C12">
      <w:pPr>
        <w:jc w:val="both"/>
        <w:rPr>
          <w:rFonts w:eastAsia="Calibri"/>
          <w:sz w:val="22"/>
          <w:szCs w:val="22"/>
          <w:lang w:val="sr-Cyrl-CS"/>
        </w:rPr>
      </w:pPr>
    </w:p>
    <w:p w:rsidR="00296C12" w:rsidRPr="00296C12" w:rsidRDefault="00296C12" w:rsidP="00296C12">
      <w:pPr>
        <w:jc w:val="both"/>
        <w:rPr>
          <w:rFonts w:eastAsia="Calibri"/>
          <w:sz w:val="22"/>
          <w:szCs w:val="22"/>
          <w:lang w:val="sr-Cyrl-CS"/>
        </w:rPr>
      </w:pPr>
    </w:p>
    <w:p w:rsidR="00296C12" w:rsidRPr="00296C12" w:rsidRDefault="00296C12" w:rsidP="00296C12">
      <w:pPr>
        <w:jc w:val="both"/>
        <w:rPr>
          <w:rFonts w:eastAsia="Calibri"/>
          <w:sz w:val="22"/>
          <w:szCs w:val="22"/>
          <w:lang w:val="sr-Cyrl-CS"/>
        </w:rPr>
      </w:pPr>
    </w:p>
    <w:p w:rsidR="00296C12" w:rsidRPr="00296C12" w:rsidRDefault="00296C12" w:rsidP="00296C12">
      <w:pPr>
        <w:jc w:val="both"/>
        <w:rPr>
          <w:rFonts w:eastAsia="Calibri"/>
          <w:sz w:val="22"/>
          <w:szCs w:val="22"/>
          <w:lang w:val="sr-Cyrl-CS"/>
        </w:rPr>
      </w:pPr>
    </w:p>
    <w:p w:rsidR="00296C12" w:rsidRDefault="00296C12" w:rsidP="00296C12">
      <w:pPr>
        <w:jc w:val="both"/>
        <w:rPr>
          <w:rFonts w:eastAsia="Calibri"/>
          <w:sz w:val="22"/>
          <w:szCs w:val="22"/>
        </w:rPr>
      </w:pPr>
    </w:p>
    <w:p w:rsidR="00B22D32" w:rsidRDefault="00B22D32" w:rsidP="00296C12">
      <w:pPr>
        <w:jc w:val="both"/>
        <w:rPr>
          <w:rFonts w:eastAsia="Calibri"/>
          <w:sz w:val="22"/>
          <w:szCs w:val="22"/>
        </w:rPr>
      </w:pPr>
    </w:p>
    <w:p w:rsidR="00B22D32" w:rsidRDefault="00B22D32" w:rsidP="00296C12">
      <w:pPr>
        <w:jc w:val="both"/>
        <w:rPr>
          <w:rFonts w:eastAsia="Calibri"/>
          <w:sz w:val="22"/>
          <w:szCs w:val="22"/>
        </w:rPr>
      </w:pPr>
    </w:p>
    <w:p w:rsidR="00B22D32" w:rsidRDefault="00B22D32" w:rsidP="00296C12">
      <w:pPr>
        <w:jc w:val="both"/>
        <w:rPr>
          <w:rFonts w:eastAsia="Calibri"/>
          <w:sz w:val="22"/>
          <w:szCs w:val="22"/>
        </w:rPr>
      </w:pPr>
    </w:p>
    <w:p w:rsidR="00B22D32" w:rsidRDefault="00B22D32" w:rsidP="00296C12">
      <w:pPr>
        <w:jc w:val="both"/>
        <w:rPr>
          <w:rFonts w:eastAsia="Calibri"/>
          <w:sz w:val="22"/>
          <w:szCs w:val="22"/>
        </w:rPr>
      </w:pPr>
    </w:p>
    <w:p w:rsidR="00B22D32" w:rsidRDefault="00B22D32" w:rsidP="00296C12">
      <w:pPr>
        <w:jc w:val="both"/>
        <w:rPr>
          <w:rFonts w:eastAsia="Calibri"/>
          <w:sz w:val="22"/>
          <w:szCs w:val="22"/>
        </w:rPr>
      </w:pPr>
    </w:p>
    <w:p w:rsidR="00B22D32" w:rsidRDefault="00B22D32" w:rsidP="00296C12">
      <w:pPr>
        <w:jc w:val="both"/>
        <w:rPr>
          <w:rFonts w:eastAsia="Calibri"/>
          <w:sz w:val="22"/>
          <w:szCs w:val="22"/>
        </w:rPr>
      </w:pPr>
    </w:p>
    <w:p w:rsidR="00B22D32" w:rsidRDefault="00B22D32" w:rsidP="00296C12">
      <w:pPr>
        <w:jc w:val="both"/>
        <w:rPr>
          <w:rFonts w:eastAsia="Calibri"/>
          <w:sz w:val="22"/>
          <w:szCs w:val="22"/>
        </w:rPr>
      </w:pPr>
    </w:p>
    <w:p w:rsidR="00B22D32" w:rsidRPr="00296C12" w:rsidRDefault="00B22D32" w:rsidP="00296C12">
      <w:pPr>
        <w:jc w:val="both"/>
        <w:rPr>
          <w:rFonts w:eastAsia="Calibri"/>
          <w:sz w:val="22"/>
          <w:szCs w:val="22"/>
        </w:rPr>
      </w:pPr>
    </w:p>
    <w:p w:rsidR="00296C12" w:rsidRPr="00296C12" w:rsidRDefault="00296C12" w:rsidP="00F169EC">
      <w:pPr>
        <w:rPr>
          <w:rFonts w:eastAsia="Calibri"/>
          <w:sz w:val="22"/>
          <w:szCs w:val="22"/>
          <w:lang w:val="sr-Cyrl-CS"/>
        </w:rPr>
      </w:pPr>
      <w:r w:rsidRPr="00296C12">
        <w:rPr>
          <w:rFonts w:eastAsia="Calibri"/>
          <w:sz w:val="22"/>
          <w:szCs w:val="22"/>
          <w:lang w:val="sr-Cyrl-CS"/>
        </w:rPr>
        <w:tab/>
      </w:r>
      <w:r w:rsidRPr="00296C12">
        <w:rPr>
          <w:rFonts w:eastAsia="Calibri"/>
          <w:sz w:val="22"/>
          <w:szCs w:val="22"/>
          <w:lang w:val="sr-Cyrl-CS"/>
        </w:rPr>
        <w:tab/>
      </w:r>
      <w:r w:rsidRPr="00296C12">
        <w:rPr>
          <w:rFonts w:eastAsia="Calibri"/>
          <w:sz w:val="22"/>
          <w:szCs w:val="22"/>
          <w:lang w:val="sr-Cyrl-CS"/>
        </w:rPr>
        <w:tab/>
      </w:r>
      <w:r w:rsidRPr="00296C12">
        <w:rPr>
          <w:rFonts w:eastAsia="Calibri"/>
          <w:sz w:val="22"/>
          <w:szCs w:val="22"/>
          <w:lang w:val="sr-Cyrl-CS"/>
        </w:rPr>
        <w:tab/>
      </w:r>
      <w:r w:rsidRPr="00296C12">
        <w:rPr>
          <w:rFonts w:eastAsia="Calibri"/>
          <w:sz w:val="22"/>
          <w:szCs w:val="22"/>
          <w:lang w:val="sr-Cyrl-CS"/>
        </w:rPr>
        <w:tab/>
      </w:r>
    </w:p>
    <w:p w:rsidR="00296C12" w:rsidRPr="00296C12" w:rsidRDefault="00296C12" w:rsidP="00296C12">
      <w:pPr>
        <w:ind w:firstLine="720"/>
        <w:jc w:val="both"/>
        <w:rPr>
          <w:rFonts w:eastAsia="Calibri"/>
          <w:sz w:val="22"/>
          <w:szCs w:val="22"/>
          <w:lang w:val="sr-Cyrl-CS"/>
        </w:rPr>
      </w:pPr>
    </w:p>
    <w:p w:rsidR="00296C12" w:rsidRPr="00296C12" w:rsidRDefault="00296C12" w:rsidP="00296C12">
      <w:pPr>
        <w:jc w:val="both"/>
        <w:rPr>
          <w:rFonts w:eastAsia="Calibri"/>
          <w:sz w:val="22"/>
          <w:szCs w:val="22"/>
        </w:rPr>
      </w:pPr>
    </w:p>
    <w:p w:rsidR="00296C12" w:rsidRPr="00296C12" w:rsidRDefault="00296C12" w:rsidP="00296C12">
      <w:pPr>
        <w:jc w:val="both"/>
        <w:rPr>
          <w:rFonts w:eastAsia="Calibri"/>
          <w:b/>
          <w:sz w:val="22"/>
          <w:szCs w:val="22"/>
          <w:lang w:val="sr-Cyrl-CS"/>
        </w:rPr>
      </w:pPr>
      <w:r w:rsidRPr="00296C12">
        <w:rPr>
          <w:rFonts w:eastAsia="Calibri"/>
          <w:sz w:val="22"/>
          <w:szCs w:val="22"/>
          <w:lang w:val="sr-Cyrl-CS"/>
        </w:rPr>
        <w:t xml:space="preserve">                                                                    </w:t>
      </w:r>
      <w:r w:rsidRPr="00296C12">
        <w:rPr>
          <w:rFonts w:eastAsia="Calibri"/>
          <w:sz w:val="22"/>
          <w:szCs w:val="22"/>
          <w:lang w:val="en-US"/>
        </w:rPr>
        <w:tab/>
      </w:r>
      <w:r w:rsidRPr="00296C12">
        <w:rPr>
          <w:rFonts w:eastAsia="Calibri"/>
          <w:sz w:val="22"/>
          <w:szCs w:val="22"/>
          <w:lang w:val="en-US"/>
        </w:rPr>
        <w:tab/>
      </w:r>
      <w:r w:rsidRPr="00296C12">
        <w:rPr>
          <w:rFonts w:eastAsia="Calibri"/>
          <w:b/>
          <w:sz w:val="22"/>
          <w:szCs w:val="22"/>
          <w:lang w:val="sr-Cyrl-CS"/>
        </w:rPr>
        <w:tab/>
      </w:r>
      <w:r w:rsidRPr="00296C12">
        <w:rPr>
          <w:rFonts w:eastAsia="Calibri"/>
          <w:b/>
          <w:sz w:val="22"/>
          <w:szCs w:val="22"/>
          <w:lang w:val="sr-Cyrl-CS"/>
        </w:rPr>
        <w:tab/>
      </w:r>
      <w:r w:rsidRPr="00296C12">
        <w:rPr>
          <w:rFonts w:eastAsia="Calibri"/>
          <w:b/>
          <w:sz w:val="22"/>
          <w:szCs w:val="22"/>
          <w:lang w:val="sr-Cyrl-CS"/>
        </w:rPr>
        <w:tab/>
      </w:r>
      <w:r w:rsidRPr="00296C12">
        <w:rPr>
          <w:rFonts w:eastAsia="Calibri"/>
          <w:b/>
          <w:sz w:val="22"/>
          <w:szCs w:val="22"/>
          <w:lang w:val="sr-Cyrl-CS"/>
        </w:rPr>
        <w:tab/>
      </w:r>
      <w:r w:rsidRPr="00296C12">
        <w:rPr>
          <w:rFonts w:eastAsia="Calibri"/>
          <w:b/>
          <w:sz w:val="22"/>
          <w:szCs w:val="22"/>
          <w:lang w:val="sr-Cyrl-CS"/>
        </w:rPr>
        <w:tab/>
      </w:r>
      <w:r w:rsidRPr="00296C12">
        <w:rPr>
          <w:rFonts w:eastAsia="Calibri"/>
          <w:b/>
          <w:sz w:val="22"/>
          <w:szCs w:val="22"/>
          <w:lang w:val="sr-Cyrl-CS"/>
        </w:rPr>
        <w:tab/>
      </w:r>
      <w:r w:rsidRPr="00296C12">
        <w:rPr>
          <w:rFonts w:eastAsia="Calibri"/>
          <w:b/>
          <w:sz w:val="22"/>
          <w:szCs w:val="22"/>
          <w:lang w:val="sr-Cyrl-CS"/>
        </w:rPr>
        <w:tab/>
        <w:t xml:space="preserve">              </w:t>
      </w:r>
    </w:p>
    <w:p w:rsidR="00296C12" w:rsidRPr="00296C12" w:rsidRDefault="00296C12" w:rsidP="00296C12">
      <w:pPr>
        <w:jc w:val="both"/>
        <w:rPr>
          <w:rFonts w:eastAsia="Calibri"/>
          <w:b/>
          <w:sz w:val="22"/>
          <w:szCs w:val="22"/>
          <w:lang w:val="sr-Cyrl-CS"/>
        </w:rPr>
      </w:pPr>
    </w:p>
    <w:p w:rsidR="00296C12" w:rsidRPr="00296C12" w:rsidRDefault="00296C12" w:rsidP="00296C12">
      <w:pPr>
        <w:ind w:left="1440" w:firstLine="720"/>
        <w:jc w:val="center"/>
        <w:rPr>
          <w:rFonts w:eastAsia="Calibri"/>
          <w:sz w:val="22"/>
          <w:szCs w:val="22"/>
          <w:lang w:val="sr-Cyrl-CS"/>
        </w:rPr>
      </w:pPr>
    </w:p>
    <w:p w:rsidR="00296C12" w:rsidRPr="00296C12" w:rsidRDefault="00296C12" w:rsidP="00296C12">
      <w:pPr>
        <w:tabs>
          <w:tab w:val="left" w:pos="720"/>
        </w:tabs>
        <w:ind w:right="-54"/>
        <w:jc w:val="both"/>
        <w:rPr>
          <w:rFonts w:eastAsia="Calibri"/>
          <w:sz w:val="22"/>
          <w:szCs w:val="22"/>
          <w:lang w:val="sr-Cyrl-CS"/>
        </w:rPr>
      </w:pPr>
      <w:r w:rsidRPr="00296C12">
        <w:rPr>
          <w:rFonts w:eastAsia="Calibri"/>
          <w:color w:val="000000"/>
          <w:sz w:val="22"/>
          <w:szCs w:val="22"/>
          <w:lang w:val="sr-Cyrl-CS"/>
        </w:rPr>
        <w:t xml:space="preserve">  </w:t>
      </w:r>
    </w:p>
    <w:sectPr w:rsidR="00296C12" w:rsidRPr="00296C12" w:rsidSect="00B36D67">
      <w:footerReference w:type="even" r:id="rId8"/>
      <w:footerReference w:type="default" r:id="rId9"/>
      <w:headerReference w:type="first" r:id="rId10"/>
      <w:footerReference w:type="first" r:id="rId11"/>
      <w:pgSz w:w="11906" w:h="16838" w:code="9"/>
      <w:pgMar w:top="328"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80" w:rsidRDefault="000E1780" w:rsidP="00A54467">
      <w:r>
        <w:separator/>
      </w:r>
    </w:p>
  </w:endnote>
  <w:endnote w:type="continuationSeparator" w:id="0">
    <w:p w:rsidR="000E1780" w:rsidRDefault="000E1780"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0" w:rsidRDefault="00F825D0" w:rsidP="00F825D0">
    <w:pPr>
      <w:pStyle w:val="Footer"/>
      <w:ind w:left="-1418"/>
    </w:pPr>
    <w:r>
      <w:rPr>
        <w:noProof/>
        <w:lang w:val="en-US"/>
      </w:rPr>
      <w:drawing>
        <wp:inline distT="0" distB="0" distL="0" distR="0">
          <wp:extent cx="7583805" cy="80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B9" w:rsidRPr="00E04EB9" w:rsidRDefault="00E04E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5538D" w:rsidRPr="00E04EB9" w:rsidRDefault="00A5538D" w:rsidP="00A5538D">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Pr>
        <w:noProof/>
        <w:color w:val="595B60"/>
        <w:sz w:val="18"/>
        <w:szCs w:val="18"/>
        <w:lang w:val="sr-Cyrl-BA" w:eastAsia="sr-Latn-BA"/>
      </w:rPr>
      <w:t>590 135</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predsednikskupstine</w:t>
    </w:r>
    <w:r w:rsidRPr="00E04EB9">
      <w:rPr>
        <w:noProof/>
        <w:color w:val="595B60"/>
        <w:sz w:val="18"/>
        <w:szCs w:val="18"/>
        <w:lang w:eastAsia="sr-Latn-BA"/>
      </w:rPr>
      <w:t>@uzice.rs</w:t>
    </w:r>
  </w:p>
  <w:p w:rsidR="0025313B" w:rsidRDefault="0025313B" w:rsidP="0025313B">
    <w:pPr>
      <w:pStyle w:val="Footer"/>
      <w:ind w:left="-1418"/>
    </w:pPr>
    <w:r>
      <w:rPr>
        <w:noProof/>
        <w:lang w:val="en-US"/>
      </w:rPr>
      <w:drawing>
        <wp:inline distT="0" distB="0" distL="0" distR="0">
          <wp:extent cx="75628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0016"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FA" w:rsidRPr="00E04EB9" w:rsidRDefault="00DC46F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sidR="00A5538D">
      <w:rPr>
        <w:noProof/>
        <w:color w:val="595B60"/>
        <w:sz w:val="18"/>
        <w:szCs w:val="18"/>
        <w:lang w:val="sr-Cyrl-BA" w:eastAsia="sr-Latn-BA"/>
      </w:rPr>
      <w:t>590 135</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375B7C">
      <w:rPr>
        <w:noProof/>
        <w:color w:val="595B60"/>
        <w:sz w:val="18"/>
        <w:szCs w:val="18"/>
        <w:lang w:eastAsia="sr-Latn-BA"/>
      </w:rPr>
      <w:t>predsednikskupstine</w:t>
    </w:r>
    <w:r w:rsidRPr="00E04EB9">
      <w:rPr>
        <w:noProof/>
        <w:color w:val="595B60"/>
        <w:sz w:val="18"/>
        <w:szCs w:val="18"/>
        <w:lang w:eastAsia="sr-Latn-BA"/>
      </w:rPr>
      <w:t>@uzice.rs</w:t>
    </w:r>
  </w:p>
  <w:p w:rsidR="00A20F1A" w:rsidRPr="00F825D0" w:rsidRDefault="00F825D0" w:rsidP="00E04EB9">
    <w:pPr>
      <w:pStyle w:val="Footer"/>
      <w:ind w:left="-1418"/>
    </w:pPr>
    <w:r>
      <w:rPr>
        <w:noProof/>
        <w:lang w:val="en-US"/>
      </w:rPr>
      <w:drawing>
        <wp:inline distT="0" distB="0" distL="0" distR="0">
          <wp:extent cx="756285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25155"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80" w:rsidRDefault="000E1780" w:rsidP="00A54467">
      <w:r>
        <w:separator/>
      </w:r>
    </w:p>
  </w:footnote>
  <w:footnote w:type="continuationSeparator" w:id="0">
    <w:p w:rsidR="000E1780" w:rsidRDefault="000E1780"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67" w:rsidRPr="00A5538D" w:rsidRDefault="00A54467" w:rsidP="001C3707">
    <w:pPr>
      <w:pStyle w:val="Header"/>
      <w:spacing w:line="360" w:lineRule="auto"/>
      <w:rPr>
        <w:rFonts w:ascii="Times New Roman" w:hAnsi="Times New Roman" w:cs="Times New Roman"/>
        <w:sz w:val="24"/>
        <w:szCs w:val="24"/>
        <w:lang w:val="sr-Cyrl-CS"/>
      </w:rPr>
    </w:pPr>
  </w:p>
  <w:p w:rsidR="001C3707" w:rsidRDefault="009E67BB" w:rsidP="009E67BB">
    <w:pPr>
      <w:pStyle w:val="Header"/>
      <w:spacing w:line="360" w:lineRule="auto"/>
      <w:jc w:val="center"/>
      <w:rPr>
        <w:rFonts w:ascii="Times New Roman" w:hAnsi="Times New Roman" w:cs="Times New Roman"/>
        <w:sz w:val="24"/>
        <w:szCs w:val="24"/>
        <w:lang w:val="sr-Cyrl-CS"/>
      </w:rPr>
    </w:pPr>
    <w:r>
      <w:rPr>
        <w:rFonts w:ascii="Times New Roman" w:hAnsi="Times New Roman" w:cs="Times New Roman"/>
        <w:noProof/>
        <w:sz w:val="24"/>
        <w:szCs w:val="24"/>
        <w:lang w:val="en-US"/>
      </w:rPr>
      <w:drawing>
        <wp:inline distT="0" distB="0" distL="0" distR="0">
          <wp:extent cx="1238250" cy="10158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655" cy="1014527"/>
                  </a:xfrm>
                  <a:prstGeom prst="rect">
                    <a:avLst/>
                  </a:prstGeom>
                  <a:noFill/>
                </pic:spPr>
              </pic:pic>
            </a:graphicData>
          </a:graphic>
        </wp:inline>
      </w:drawing>
    </w:r>
  </w:p>
  <w:p w:rsidR="009E67BB" w:rsidRDefault="001C669A" w:rsidP="00706DB7">
    <w:pPr>
      <w:pStyle w:val="Header"/>
      <w:rPr>
        <w:rFonts w:ascii="Times New Roman" w:hAnsi="Times New Roman" w:cs="Times New Roman"/>
        <w:sz w:val="24"/>
        <w:szCs w:val="24"/>
        <w:lang w:val="sr-Cyrl-CS"/>
      </w:rPr>
    </w:pPr>
    <w:r w:rsidRPr="00BB07A2">
      <w:rPr>
        <w:rFonts w:ascii="Times New Roman" w:hAnsi="Times New Roman" w:cs="Times New Roman"/>
        <w:sz w:val="24"/>
        <w:szCs w:val="24"/>
        <w:lang w:val="sr-Cyrl-CS"/>
      </w:rPr>
      <w:t>СКУПШТИНА ГРАДА</w:t>
    </w:r>
  </w:p>
  <w:p w:rsidR="00C80541" w:rsidRDefault="00494B00" w:rsidP="00C80541">
    <w:pPr>
      <w:rPr>
        <w:rFonts w:asciiTheme="majorHAnsi" w:hAnsiTheme="majorHAnsi"/>
      </w:rPr>
    </w:pPr>
    <w:r w:rsidRPr="00BB07A2">
      <w:rPr>
        <w:lang w:val="sr-Cyrl-CS"/>
      </w:rPr>
      <w:t>I Број</w:t>
    </w:r>
    <w:r w:rsidRPr="000F19D6">
      <w:rPr>
        <w:rFonts w:asciiTheme="majorHAnsi" w:hAnsiTheme="majorHAnsi"/>
      </w:rPr>
      <w:t xml:space="preserve"> </w:t>
    </w:r>
    <w:r w:rsidR="00C80541">
      <w:rPr>
        <w:rFonts w:asciiTheme="majorHAnsi" w:hAnsiTheme="majorHAnsi"/>
      </w:rPr>
      <w:t>434-20/20/23-II</w:t>
    </w:r>
  </w:p>
  <w:p w:rsidR="00706DB7" w:rsidRPr="00BB07A2" w:rsidRDefault="00706DB7" w:rsidP="00C80541">
    <w:r w:rsidRPr="00BB07A2">
      <w:rPr>
        <w:lang w:val="sr-Cyrl-CS"/>
      </w:rPr>
      <w:t>Датум:</w:t>
    </w:r>
    <w:r w:rsidR="003811B2">
      <w:rPr>
        <w:lang w:val="en-US"/>
      </w:rPr>
      <w:t xml:space="preserve">         </w:t>
    </w:r>
    <w:r w:rsidR="005F4A14">
      <w:t>.</w:t>
    </w:r>
    <w:r w:rsidR="00222BDD" w:rsidRPr="00BB07A2">
      <w:t>20</w:t>
    </w:r>
    <w:r w:rsidR="00C80541">
      <w:t>23</w:t>
    </w:r>
    <w:r w:rsidR="00222BDD" w:rsidRPr="00BB07A2">
      <w:t>.године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0D6E"/>
    <w:multiLevelType w:val="hybridMultilevel"/>
    <w:tmpl w:val="C140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D7DB7"/>
    <w:multiLevelType w:val="hybridMultilevel"/>
    <w:tmpl w:val="3D9A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E3B3B"/>
    <w:multiLevelType w:val="hybridMultilevel"/>
    <w:tmpl w:val="E50EEB8A"/>
    <w:lvl w:ilvl="0" w:tplc="3D08A6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E0B0A"/>
    <w:multiLevelType w:val="hybridMultilevel"/>
    <w:tmpl w:val="5F0E1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AC3C1F"/>
    <w:multiLevelType w:val="hybridMultilevel"/>
    <w:tmpl w:val="7218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55B71"/>
    <w:multiLevelType w:val="hybridMultilevel"/>
    <w:tmpl w:val="A33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433AAC"/>
    <w:multiLevelType w:val="hybridMultilevel"/>
    <w:tmpl w:val="A38CA678"/>
    <w:lvl w:ilvl="0" w:tplc="F774C4CC">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4465FC"/>
    <w:multiLevelType w:val="hybridMultilevel"/>
    <w:tmpl w:val="5D10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E72D4"/>
    <w:multiLevelType w:val="hybridMultilevel"/>
    <w:tmpl w:val="0700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63381"/>
    <w:multiLevelType w:val="hybridMultilevel"/>
    <w:tmpl w:val="4D2A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7A7CFB"/>
    <w:multiLevelType w:val="hybridMultilevel"/>
    <w:tmpl w:val="1734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622EEB"/>
    <w:multiLevelType w:val="hybridMultilevel"/>
    <w:tmpl w:val="DB5E2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BA6FAA"/>
    <w:multiLevelType w:val="hybridMultilevel"/>
    <w:tmpl w:val="3108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266F85"/>
    <w:multiLevelType w:val="hybridMultilevel"/>
    <w:tmpl w:val="FBC6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3"/>
  </w:num>
  <w:num w:numId="5">
    <w:abstractNumId w:val="8"/>
  </w:num>
  <w:num w:numId="6">
    <w:abstractNumId w:val="12"/>
  </w:num>
  <w:num w:numId="7">
    <w:abstractNumId w:val="5"/>
  </w:num>
  <w:num w:numId="8">
    <w:abstractNumId w:val="4"/>
  </w:num>
  <w:num w:numId="9">
    <w:abstractNumId w:val="7"/>
  </w:num>
  <w:num w:numId="10">
    <w:abstractNumId w:val="9"/>
  </w:num>
  <w:num w:numId="11">
    <w:abstractNumId w:val="1"/>
  </w:num>
  <w:num w:numId="12">
    <w:abstractNumId w:val="1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2476E2"/>
    <w:rsid w:val="00005469"/>
    <w:rsid w:val="00005BD6"/>
    <w:rsid w:val="000159A2"/>
    <w:rsid w:val="00037AD7"/>
    <w:rsid w:val="00043F8F"/>
    <w:rsid w:val="000441C7"/>
    <w:rsid w:val="000856B7"/>
    <w:rsid w:val="000A779F"/>
    <w:rsid w:val="000C1534"/>
    <w:rsid w:val="000D0387"/>
    <w:rsid w:val="000E1780"/>
    <w:rsid w:val="000E1F04"/>
    <w:rsid w:val="000E293C"/>
    <w:rsid w:val="000F19D6"/>
    <w:rsid w:val="000F37EC"/>
    <w:rsid w:val="00122684"/>
    <w:rsid w:val="00123A6E"/>
    <w:rsid w:val="001556BE"/>
    <w:rsid w:val="00176D47"/>
    <w:rsid w:val="00192C80"/>
    <w:rsid w:val="001A0370"/>
    <w:rsid w:val="001C3707"/>
    <w:rsid w:val="001C669A"/>
    <w:rsid w:val="001F702E"/>
    <w:rsid w:val="00222BDD"/>
    <w:rsid w:val="00223B28"/>
    <w:rsid w:val="00236DA5"/>
    <w:rsid w:val="002476E2"/>
    <w:rsid w:val="0025313B"/>
    <w:rsid w:val="00254D67"/>
    <w:rsid w:val="00276EC6"/>
    <w:rsid w:val="00296C12"/>
    <w:rsid w:val="00306CBE"/>
    <w:rsid w:val="00327FF3"/>
    <w:rsid w:val="00341AFA"/>
    <w:rsid w:val="0035659E"/>
    <w:rsid w:val="00361462"/>
    <w:rsid w:val="003703FD"/>
    <w:rsid w:val="00375B7C"/>
    <w:rsid w:val="003811B2"/>
    <w:rsid w:val="003B33C0"/>
    <w:rsid w:val="003D2089"/>
    <w:rsid w:val="003D27CB"/>
    <w:rsid w:val="00435D5D"/>
    <w:rsid w:val="00450317"/>
    <w:rsid w:val="00494B00"/>
    <w:rsid w:val="00495771"/>
    <w:rsid w:val="004B03CB"/>
    <w:rsid w:val="004B1628"/>
    <w:rsid w:val="004B57D9"/>
    <w:rsid w:val="00503CA2"/>
    <w:rsid w:val="005117F1"/>
    <w:rsid w:val="005562CA"/>
    <w:rsid w:val="005730D1"/>
    <w:rsid w:val="005E6CFE"/>
    <w:rsid w:val="005F4A14"/>
    <w:rsid w:val="00615AA2"/>
    <w:rsid w:val="00646351"/>
    <w:rsid w:val="00675425"/>
    <w:rsid w:val="006B3229"/>
    <w:rsid w:val="006C1AB9"/>
    <w:rsid w:val="00706DB7"/>
    <w:rsid w:val="00710B9B"/>
    <w:rsid w:val="00710CDE"/>
    <w:rsid w:val="00716E3E"/>
    <w:rsid w:val="0072337C"/>
    <w:rsid w:val="0072793A"/>
    <w:rsid w:val="007321FD"/>
    <w:rsid w:val="00734A1D"/>
    <w:rsid w:val="00756C8B"/>
    <w:rsid w:val="00763B7C"/>
    <w:rsid w:val="007910E5"/>
    <w:rsid w:val="007A728C"/>
    <w:rsid w:val="007C2D96"/>
    <w:rsid w:val="007C512B"/>
    <w:rsid w:val="007D68EB"/>
    <w:rsid w:val="007E7020"/>
    <w:rsid w:val="007F17F1"/>
    <w:rsid w:val="00810862"/>
    <w:rsid w:val="008419EF"/>
    <w:rsid w:val="00874A84"/>
    <w:rsid w:val="008D6F71"/>
    <w:rsid w:val="009447C8"/>
    <w:rsid w:val="009757EE"/>
    <w:rsid w:val="009A6798"/>
    <w:rsid w:val="009E67BB"/>
    <w:rsid w:val="009F1A5E"/>
    <w:rsid w:val="00A20F1A"/>
    <w:rsid w:val="00A22EC6"/>
    <w:rsid w:val="00A4600C"/>
    <w:rsid w:val="00A54467"/>
    <w:rsid w:val="00A5538D"/>
    <w:rsid w:val="00A80779"/>
    <w:rsid w:val="00A903F3"/>
    <w:rsid w:val="00AE3167"/>
    <w:rsid w:val="00AF6368"/>
    <w:rsid w:val="00B22D32"/>
    <w:rsid w:val="00B36D67"/>
    <w:rsid w:val="00B439A2"/>
    <w:rsid w:val="00B444F1"/>
    <w:rsid w:val="00B5465A"/>
    <w:rsid w:val="00B55D56"/>
    <w:rsid w:val="00B6681A"/>
    <w:rsid w:val="00BB07A2"/>
    <w:rsid w:val="00C25393"/>
    <w:rsid w:val="00C501A3"/>
    <w:rsid w:val="00C50815"/>
    <w:rsid w:val="00C80541"/>
    <w:rsid w:val="00CA138F"/>
    <w:rsid w:val="00CA1F49"/>
    <w:rsid w:val="00D01369"/>
    <w:rsid w:val="00D111E6"/>
    <w:rsid w:val="00D55424"/>
    <w:rsid w:val="00D64346"/>
    <w:rsid w:val="00D85203"/>
    <w:rsid w:val="00DA4647"/>
    <w:rsid w:val="00DA53FF"/>
    <w:rsid w:val="00DA7732"/>
    <w:rsid w:val="00DC1CD5"/>
    <w:rsid w:val="00DC46FA"/>
    <w:rsid w:val="00DC6433"/>
    <w:rsid w:val="00DE4756"/>
    <w:rsid w:val="00E0479F"/>
    <w:rsid w:val="00E04EB9"/>
    <w:rsid w:val="00E16009"/>
    <w:rsid w:val="00E36942"/>
    <w:rsid w:val="00E4095E"/>
    <w:rsid w:val="00E55239"/>
    <w:rsid w:val="00E82491"/>
    <w:rsid w:val="00EA6DFA"/>
    <w:rsid w:val="00EB2A9B"/>
    <w:rsid w:val="00EB7971"/>
    <w:rsid w:val="00EC3339"/>
    <w:rsid w:val="00EC6FD3"/>
    <w:rsid w:val="00ED0FE0"/>
    <w:rsid w:val="00EE620F"/>
    <w:rsid w:val="00F112D9"/>
    <w:rsid w:val="00F12F4D"/>
    <w:rsid w:val="00F169EC"/>
    <w:rsid w:val="00F825D0"/>
    <w:rsid w:val="00F920C6"/>
    <w:rsid w:val="00FC734E"/>
    <w:rsid w:val="00FF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A5"/>
    <w:pPr>
      <w:spacing w:after="0" w:line="240" w:lineRule="auto"/>
    </w:pPr>
    <w:rPr>
      <w:rFonts w:ascii="Times New Roman" w:eastAsia="Times New Roman" w:hAnsi="Times New Roman" w:cs="Times New Roman"/>
      <w:sz w:val="24"/>
      <w:szCs w:val="24"/>
      <w:lang w:val="hsb-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uiPriority w:val="34"/>
    <w:qFormat/>
    <w:rsid w:val="00BB07A2"/>
    <w:pPr>
      <w:ind w:left="720"/>
      <w:contextualSpacing/>
    </w:pPr>
    <w:rPr>
      <w:lang w:val="en-US"/>
    </w:rPr>
  </w:style>
  <w:style w:type="paragraph" w:styleId="NoSpacing">
    <w:name w:val="No Spacing"/>
    <w:uiPriority w:val="1"/>
    <w:qFormat/>
    <w:rsid w:val="000F19D6"/>
    <w:pPr>
      <w:spacing w:after="0" w:line="240" w:lineRule="auto"/>
    </w:pPr>
    <w:rPr>
      <w:lang w:val="sr-Cyrl-CS"/>
    </w:rPr>
  </w:style>
  <w:style w:type="paragraph" w:customStyle="1" w:styleId="stil1tekst">
    <w:name w:val="stil_1tekst"/>
    <w:basedOn w:val="Normal"/>
    <w:rsid w:val="000F19D6"/>
    <w:pPr>
      <w:spacing w:before="100" w:beforeAutospacing="1" w:after="100" w:afterAutospacing="1"/>
    </w:pPr>
    <w:rPr>
      <w:lang w:val="sr-Cyrl-CS" w:eastAsia="sr-Cyrl-CS"/>
    </w:rPr>
  </w:style>
  <w:style w:type="paragraph" w:customStyle="1" w:styleId="stil2zakon">
    <w:name w:val="stil_2zakon"/>
    <w:basedOn w:val="Normal"/>
    <w:rsid w:val="000F19D6"/>
    <w:pPr>
      <w:spacing w:before="100" w:beforeAutospacing="1" w:after="100" w:afterAutospacing="1"/>
    </w:pPr>
    <w:rPr>
      <w:lang w:val="en-US"/>
    </w:rPr>
  </w:style>
  <w:style w:type="paragraph" w:customStyle="1" w:styleId="1tekst">
    <w:name w:val="_1tekst"/>
    <w:basedOn w:val="Normal"/>
    <w:rsid w:val="000F19D6"/>
    <w:pPr>
      <w:ind w:left="288" w:right="288" w:firstLine="240"/>
      <w:jc w:val="both"/>
    </w:pPr>
    <w:rPr>
      <w:rFonts w:ascii="Arial" w:eastAsiaTheme="minorEastAsia" w:hAnsi="Arial" w:cs="Arial"/>
      <w:sz w:val="20"/>
      <w:szCs w:val="20"/>
      <w:lang w:val="sr-Cyrl-CS" w:eastAsia="sr-Cyrl-CS"/>
    </w:rPr>
  </w:style>
  <w:style w:type="paragraph" w:customStyle="1" w:styleId="4clan">
    <w:name w:val="_4clan"/>
    <w:basedOn w:val="Normal"/>
    <w:rsid w:val="000F19D6"/>
    <w:pPr>
      <w:spacing w:before="23" w:after="23"/>
      <w:jc w:val="center"/>
    </w:pPr>
    <w:rPr>
      <w:rFonts w:ascii="Arial" w:eastAsiaTheme="minorEastAsia" w:hAnsi="Arial" w:cs="Arial"/>
      <w:b/>
      <w:bCs/>
      <w:sz w:val="20"/>
      <w:szCs w:val="20"/>
      <w:lang w:val="sr-Cyrl-CS" w:eastAsia="sr-Cyrl-CS"/>
    </w:rPr>
  </w:style>
  <w:style w:type="character" w:customStyle="1" w:styleId="apple-converted-space">
    <w:name w:val="apple-converted-space"/>
    <w:basedOn w:val="DefaultParagraphFont"/>
    <w:rsid w:val="000F19D6"/>
  </w:style>
  <w:style w:type="paragraph" w:customStyle="1" w:styleId="2zakon">
    <w:name w:val="_2zakon"/>
    <w:basedOn w:val="Normal"/>
    <w:rsid w:val="00123A6E"/>
    <w:pPr>
      <w:spacing w:before="100" w:beforeAutospacing="1" w:after="100" w:afterAutospacing="1"/>
      <w:jc w:val="center"/>
    </w:pPr>
    <w:rPr>
      <w:rFonts w:ascii="Tahoma" w:eastAsiaTheme="minorEastAsia" w:hAnsi="Tahoma" w:cs="Tahoma"/>
      <w:color w:val="0033CC"/>
      <w:sz w:val="28"/>
      <w:szCs w:val="28"/>
      <w:lang w:val="en-US"/>
    </w:rPr>
  </w:style>
  <w:style w:type="paragraph" w:customStyle="1" w:styleId="6naslov">
    <w:name w:val="_6naslov"/>
    <w:basedOn w:val="Normal"/>
    <w:rsid w:val="00123A6E"/>
    <w:pPr>
      <w:spacing w:before="40" w:after="20"/>
      <w:jc w:val="center"/>
    </w:pPr>
    <w:rPr>
      <w:rFonts w:ascii="Tahoma" w:eastAsiaTheme="minorEastAsia" w:hAnsi="Tahoma" w:cs="Tahoma"/>
      <w:sz w:val="21"/>
      <w:szCs w:val="21"/>
      <w:lang w:val="en-US"/>
    </w:rPr>
  </w:style>
  <w:style w:type="paragraph" w:customStyle="1" w:styleId="7podnas">
    <w:name w:val="_7podnas"/>
    <w:basedOn w:val="Normal"/>
    <w:rsid w:val="00123A6E"/>
    <w:pPr>
      <w:spacing w:before="40"/>
      <w:jc w:val="center"/>
    </w:pPr>
    <w:rPr>
      <w:rFonts w:ascii="Tahoma" w:eastAsiaTheme="minorEastAsia" w:hAnsi="Tahoma" w:cs="Tahoma"/>
      <w:b/>
      <w:bCs/>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A5"/>
    <w:pPr>
      <w:spacing w:after="0" w:line="240" w:lineRule="auto"/>
    </w:pPr>
    <w:rPr>
      <w:rFonts w:ascii="Times New Roman" w:eastAsia="Times New Roman" w:hAnsi="Times New Roman" w:cs="Times New Roman"/>
      <w:sz w:val="24"/>
      <w:szCs w:val="24"/>
      <w:lang w:val="hsb-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62833">
      <w:bodyDiv w:val="1"/>
      <w:marLeft w:val="0"/>
      <w:marRight w:val="0"/>
      <w:marTop w:val="0"/>
      <w:marBottom w:val="0"/>
      <w:divBdr>
        <w:top w:val="none" w:sz="0" w:space="0" w:color="auto"/>
        <w:left w:val="none" w:sz="0" w:space="0" w:color="auto"/>
        <w:bottom w:val="none" w:sz="0" w:space="0" w:color="auto"/>
        <w:right w:val="none" w:sz="0" w:space="0" w:color="auto"/>
      </w:divBdr>
    </w:div>
    <w:div w:id="122384802">
      <w:bodyDiv w:val="1"/>
      <w:marLeft w:val="0"/>
      <w:marRight w:val="0"/>
      <w:marTop w:val="0"/>
      <w:marBottom w:val="0"/>
      <w:divBdr>
        <w:top w:val="none" w:sz="0" w:space="0" w:color="auto"/>
        <w:left w:val="none" w:sz="0" w:space="0" w:color="auto"/>
        <w:bottom w:val="none" w:sz="0" w:space="0" w:color="auto"/>
        <w:right w:val="none" w:sz="0" w:space="0" w:color="auto"/>
      </w:divBdr>
    </w:div>
    <w:div w:id="380445440">
      <w:bodyDiv w:val="1"/>
      <w:marLeft w:val="0"/>
      <w:marRight w:val="0"/>
      <w:marTop w:val="0"/>
      <w:marBottom w:val="0"/>
      <w:divBdr>
        <w:top w:val="none" w:sz="0" w:space="0" w:color="auto"/>
        <w:left w:val="none" w:sz="0" w:space="0" w:color="auto"/>
        <w:bottom w:val="none" w:sz="0" w:space="0" w:color="auto"/>
        <w:right w:val="none" w:sz="0" w:space="0" w:color="auto"/>
      </w:divBdr>
    </w:div>
    <w:div w:id="575164187">
      <w:bodyDiv w:val="1"/>
      <w:marLeft w:val="0"/>
      <w:marRight w:val="0"/>
      <w:marTop w:val="0"/>
      <w:marBottom w:val="0"/>
      <w:divBdr>
        <w:top w:val="none" w:sz="0" w:space="0" w:color="auto"/>
        <w:left w:val="none" w:sz="0" w:space="0" w:color="auto"/>
        <w:bottom w:val="none" w:sz="0" w:space="0" w:color="auto"/>
        <w:right w:val="none" w:sz="0" w:space="0" w:color="auto"/>
      </w:divBdr>
    </w:div>
    <w:div w:id="1334919917">
      <w:bodyDiv w:val="1"/>
      <w:marLeft w:val="0"/>
      <w:marRight w:val="0"/>
      <w:marTop w:val="0"/>
      <w:marBottom w:val="0"/>
      <w:divBdr>
        <w:top w:val="none" w:sz="0" w:space="0" w:color="auto"/>
        <w:left w:val="none" w:sz="0" w:space="0" w:color="auto"/>
        <w:bottom w:val="none" w:sz="0" w:space="0" w:color="auto"/>
        <w:right w:val="none" w:sz="0" w:space="0" w:color="auto"/>
      </w:divBdr>
    </w:div>
    <w:div w:id="1473254489">
      <w:bodyDiv w:val="1"/>
      <w:marLeft w:val="0"/>
      <w:marRight w:val="0"/>
      <w:marTop w:val="0"/>
      <w:marBottom w:val="0"/>
      <w:divBdr>
        <w:top w:val="none" w:sz="0" w:space="0" w:color="auto"/>
        <w:left w:val="none" w:sz="0" w:space="0" w:color="auto"/>
        <w:bottom w:val="none" w:sz="0" w:space="0" w:color="auto"/>
        <w:right w:val="none" w:sz="0" w:space="0" w:color="auto"/>
      </w:divBdr>
    </w:div>
    <w:div w:id="17019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jana.kostic\Local%20Settings\Temporary%20Internet%20Files\Content.Outlook\GLSPQVL6\SG%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1F90-5551-4D6C-B6D5-64B80A11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cir.dotx</Template>
  <TotalTime>0</TotalTime>
  <Pages>6</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Kostic</dc:creator>
  <cp:lastModifiedBy>snezana.petrovic</cp:lastModifiedBy>
  <cp:revision>2</cp:revision>
  <dcterms:created xsi:type="dcterms:W3CDTF">2023-11-27T07:27:00Z</dcterms:created>
  <dcterms:modified xsi:type="dcterms:W3CDTF">2023-11-27T07:27:00Z</dcterms:modified>
</cp:coreProperties>
</file>