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80" w:rsidRPr="00662652" w:rsidRDefault="00F73D80" w:rsidP="00AD4B3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  <w:r w:rsidRPr="00662652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 xml:space="preserve">На основу </w:t>
      </w:r>
      <w:r w:rsidRPr="00662652">
        <w:rPr>
          <w:rFonts w:ascii="Times New Roman" w:eastAsia="Calibri" w:hAnsi="Times New Roman" w:cs="Times New Roman"/>
          <w:b/>
          <w:noProof/>
          <w:sz w:val="24"/>
          <w:szCs w:val="24"/>
          <w:lang w:eastAsia="zh-CN"/>
        </w:rPr>
        <w:t>члана</w:t>
      </w:r>
      <w:r w:rsidR="005A4B17" w:rsidRPr="00662652">
        <w:rPr>
          <w:rFonts w:ascii="Times New Roman" w:eastAsia="Calibri" w:hAnsi="Times New Roman" w:cs="Times New Roman"/>
          <w:b/>
          <w:noProof/>
          <w:sz w:val="24"/>
          <w:szCs w:val="24"/>
          <w:lang w:eastAsia="zh-CN"/>
        </w:rPr>
        <w:t xml:space="preserve"> 155. став 1. </w:t>
      </w:r>
      <w:r w:rsidRPr="00662652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Закона о јавним набавкама</w:t>
      </w:r>
      <w:r w:rsidRPr="00662652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</w:t>
      </w:r>
      <w:r w:rsidR="00F4338A" w:rsidRPr="00662652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(</w:t>
      </w:r>
      <w:r w:rsidR="00F4338A" w:rsidRPr="00662652">
        <w:rPr>
          <w:rFonts w:ascii="Times New Roman" w:eastAsia="Times New Roman" w:hAnsi="Times New Roman" w:cs="Times New Roman"/>
          <w:i/>
          <w:noProof/>
          <w:sz w:val="24"/>
          <w:szCs w:val="24"/>
          <w:lang w:eastAsia="zh-CN"/>
        </w:rPr>
        <w:t xml:space="preserve">„Службени гласник РС” број 91/19; у даљем тексту: </w:t>
      </w:r>
      <w:r w:rsidR="00F4338A" w:rsidRPr="00662652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ЗЈН</w:t>
      </w:r>
      <w:r w:rsidR="00F4338A" w:rsidRPr="00662652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)</w:t>
      </w:r>
      <w:r w:rsidR="00F4338A" w:rsidRPr="00662652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zh-CN"/>
        </w:rPr>
        <w:t xml:space="preserve">, </w:t>
      </w:r>
      <w:r w:rsidR="00F4338A" w:rsidRPr="00662652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и члана 50. </w:t>
      </w:r>
      <w:r w:rsidR="00F4338A" w:rsidRPr="00662652">
        <w:rPr>
          <w:rFonts w:ascii="Times New Roman" w:hAnsi="Times New Roman" w:cs="Times New Roman"/>
          <w:sz w:val="24"/>
          <w:szCs w:val="24"/>
        </w:rPr>
        <w:t>Закона о јавно-приватном партнерству и концесијама (''Службени гласник РС“ бр. 88/2011 и 15/2016),</w:t>
      </w:r>
      <w:r w:rsidR="005A4B17" w:rsidRPr="00662652">
        <w:rPr>
          <w:rFonts w:ascii="Times New Roman" w:hAnsi="Times New Roman" w:cs="Times New Roman"/>
          <w:sz w:val="24"/>
          <w:szCs w:val="24"/>
        </w:rPr>
        <w:t xml:space="preserve"> </w:t>
      </w:r>
      <w:r w:rsidRPr="00662652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>уговорне стране:</w:t>
      </w:r>
    </w:p>
    <w:p w:rsidR="00662652" w:rsidRPr="00662652" w:rsidRDefault="00662652" w:rsidP="00AD4B33">
      <w:pPr>
        <w:spacing w:after="0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zh-CN"/>
        </w:rPr>
      </w:pPr>
    </w:p>
    <w:p w:rsidR="002832E0" w:rsidRPr="00662652" w:rsidRDefault="002832E0" w:rsidP="002832E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652">
        <w:rPr>
          <w:rFonts w:ascii="Times New Roman" w:hAnsi="Times New Roman" w:cs="Times New Roman"/>
          <w:sz w:val="24"/>
          <w:szCs w:val="24"/>
        </w:rPr>
        <w:t>Град Ужице, са седиштем у Ужицу,</w:t>
      </w:r>
      <w:r w:rsidR="00662652">
        <w:rPr>
          <w:rFonts w:ascii="Times New Roman" w:hAnsi="Times New Roman" w:cs="Times New Roman"/>
          <w:sz w:val="24"/>
          <w:szCs w:val="24"/>
        </w:rPr>
        <w:t xml:space="preserve"> улица</w:t>
      </w:r>
      <w:r w:rsidRPr="00662652">
        <w:rPr>
          <w:rFonts w:ascii="Times New Roman" w:hAnsi="Times New Roman" w:cs="Times New Roman"/>
          <w:sz w:val="24"/>
          <w:szCs w:val="24"/>
        </w:rPr>
        <w:t xml:space="preserve"> Димитрија Туцовића бр. 52, 31102 Ужице, ПИБ: 101503055; МБ: 07157983; Број рачуна:840-11640-31 код Трезора, кога заступа градоначелница </w:t>
      </w:r>
      <w:r w:rsidR="00662652">
        <w:rPr>
          <w:rFonts w:ascii="Times New Roman" w:hAnsi="Times New Roman" w:cs="Times New Roman"/>
          <w:sz w:val="24"/>
          <w:szCs w:val="24"/>
        </w:rPr>
        <w:t xml:space="preserve">др </w:t>
      </w:r>
      <w:r w:rsidRPr="00662652">
        <w:rPr>
          <w:rFonts w:ascii="Times New Roman" w:hAnsi="Times New Roman" w:cs="Times New Roman"/>
          <w:sz w:val="24"/>
          <w:szCs w:val="24"/>
        </w:rPr>
        <w:t>Јелена Раковић Радивојевић (у даљем тексту: Јавни партнер)</w:t>
      </w:r>
    </w:p>
    <w:p w:rsidR="002832E0" w:rsidRPr="00662652" w:rsidRDefault="002832E0" w:rsidP="002832E0">
      <w:pPr>
        <w:pStyle w:val="BodyText"/>
        <w:jc w:val="center"/>
      </w:pPr>
      <w:r w:rsidRPr="00662652">
        <w:rPr>
          <w:w w:val="102"/>
        </w:rPr>
        <w:t>и</w:t>
      </w:r>
    </w:p>
    <w:p w:rsidR="00F73D80" w:rsidRPr="00662652" w:rsidRDefault="00662652" w:rsidP="00D60207">
      <w:pPr>
        <w:pStyle w:val="ListParagraph"/>
        <w:numPr>
          <w:ilvl w:val="0"/>
          <w:numId w:val="12"/>
        </w:numPr>
        <w:tabs>
          <w:tab w:val="left" w:pos="6121"/>
          <w:tab w:val="right" w:pos="8368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832E0" w:rsidRPr="00662652">
        <w:rPr>
          <w:rFonts w:ascii="Times New Roman" w:hAnsi="Times New Roman" w:cs="Times New Roman"/>
          <w:sz w:val="24"/>
          <w:szCs w:val="24"/>
        </w:rPr>
        <w:t>Б</w:t>
      </w:r>
      <w:r w:rsidRPr="00662652">
        <w:rPr>
          <w:rFonts w:ascii="Times New Roman" w:hAnsi="Times New Roman" w:cs="Times New Roman"/>
          <w:sz w:val="24"/>
          <w:szCs w:val="24"/>
        </w:rPr>
        <w:t>ечејпревоз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832E0" w:rsidRPr="0066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д.о.о.</w:t>
      </w:r>
      <w:r w:rsidR="002832E0" w:rsidRPr="00662652">
        <w:rPr>
          <w:rFonts w:ascii="Times New Roman" w:hAnsi="Times New Roman" w:cs="Times New Roman"/>
          <w:sz w:val="24"/>
          <w:szCs w:val="24"/>
        </w:rPr>
        <w:t xml:space="preserve"> Б</w:t>
      </w:r>
      <w:r w:rsidRPr="00662652">
        <w:rPr>
          <w:rFonts w:ascii="Times New Roman" w:hAnsi="Times New Roman" w:cs="Times New Roman"/>
          <w:sz w:val="24"/>
          <w:szCs w:val="24"/>
        </w:rPr>
        <w:t xml:space="preserve">ечеј </w:t>
      </w:r>
      <w:r w:rsidR="002832E0" w:rsidRPr="00662652">
        <w:rPr>
          <w:rFonts w:ascii="Times New Roman" w:hAnsi="Times New Roman" w:cs="Times New Roman"/>
          <w:sz w:val="24"/>
          <w:szCs w:val="24"/>
        </w:rPr>
        <w:t>са седиштем</w:t>
      </w:r>
      <w:r w:rsidR="002832E0" w:rsidRPr="0066265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2832E0" w:rsidRPr="0066265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62652">
        <w:rPr>
          <w:rFonts w:ascii="Times New Roman" w:hAnsi="Times New Roman" w:cs="Times New Roman"/>
          <w:sz w:val="24"/>
          <w:szCs w:val="24"/>
        </w:rPr>
        <w:t xml:space="preserve">ечеју, </w:t>
      </w:r>
      <w:r w:rsidR="002832E0" w:rsidRPr="00662652">
        <w:rPr>
          <w:rFonts w:ascii="Times New Roman" w:hAnsi="Times New Roman" w:cs="Times New Roman"/>
          <w:sz w:val="24"/>
          <w:szCs w:val="24"/>
        </w:rPr>
        <w:tab/>
      </w:r>
      <w:r w:rsidRPr="00662652">
        <w:rPr>
          <w:rFonts w:ascii="Times New Roman" w:hAnsi="Times New Roman" w:cs="Times New Roman"/>
          <w:sz w:val="24"/>
          <w:szCs w:val="24"/>
        </w:rPr>
        <w:t xml:space="preserve">ПИБ </w:t>
      </w:r>
      <w:r w:rsidR="002832E0" w:rsidRPr="00662652">
        <w:rPr>
          <w:rFonts w:ascii="Times New Roman" w:hAnsi="Times New Roman" w:cs="Times New Roman"/>
          <w:sz w:val="24"/>
          <w:szCs w:val="24"/>
        </w:rPr>
        <w:t xml:space="preserve">100434219; Матични број: 08117314; Број рачуна: 325-9500600024754-90 Назив банке: OTP Banka Srbija a.d. Beograd,  </w:t>
      </w:r>
      <w:r w:rsidR="002832E0" w:rsidRPr="00662652">
        <w:rPr>
          <w:rFonts w:ascii="Times New Roman" w:hAnsi="Times New Roman" w:cs="Times New Roman"/>
          <w:spacing w:val="-3"/>
          <w:sz w:val="24"/>
          <w:szCs w:val="24"/>
        </w:rPr>
        <w:t xml:space="preserve">кога </w:t>
      </w:r>
      <w:r w:rsidR="002832E0" w:rsidRPr="00662652">
        <w:rPr>
          <w:rFonts w:ascii="Times New Roman" w:hAnsi="Times New Roman" w:cs="Times New Roman"/>
          <w:sz w:val="24"/>
          <w:szCs w:val="24"/>
        </w:rPr>
        <w:t>заступа директор Бојан</w:t>
      </w:r>
      <w:r w:rsidR="002832E0" w:rsidRPr="0066265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832E0" w:rsidRPr="00662652">
        <w:rPr>
          <w:rFonts w:ascii="Times New Roman" w:hAnsi="Times New Roman" w:cs="Times New Roman"/>
          <w:sz w:val="24"/>
          <w:szCs w:val="24"/>
        </w:rPr>
        <w:t xml:space="preserve">Ђуровић (у  даљем </w:t>
      </w:r>
      <w:r w:rsidR="002832E0" w:rsidRPr="00662652">
        <w:rPr>
          <w:rFonts w:ascii="Times New Roman" w:hAnsi="Times New Roman" w:cs="Times New Roman"/>
          <w:spacing w:val="-3"/>
          <w:sz w:val="24"/>
          <w:szCs w:val="24"/>
        </w:rPr>
        <w:t xml:space="preserve">тексту: </w:t>
      </w:r>
      <w:r w:rsidR="002832E0" w:rsidRPr="00662652">
        <w:rPr>
          <w:rFonts w:ascii="Times New Roman" w:hAnsi="Times New Roman" w:cs="Times New Roman"/>
          <w:sz w:val="24"/>
          <w:szCs w:val="24"/>
        </w:rPr>
        <w:t>Приватни</w:t>
      </w:r>
      <w:r w:rsidR="002832E0" w:rsidRPr="0066265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832E0" w:rsidRPr="00662652">
        <w:rPr>
          <w:rFonts w:ascii="Times New Roman" w:hAnsi="Times New Roman" w:cs="Times New Roman"/>
          <w:sz w:val="24"/>
          <w:szCs w:val="24"/>
        </w:rPr>
        <w:t>партнер)</w:t>
      </w:r>
    </w:p>
    <w:p w:rsidR="00F73D80" w:rsidRPr="00662652" w:rsidRDefault="00F73D80" w:rsidP="00D6020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662652">
        <w:rPr>
          <w:rFonts w:ascii="Times New Roman" w:hAnsi="Times New Roman" w:cs="Times New Roman"/>
          <w:sz w:val="24"/>
          <w:szCs w:val="24"/>
        </w:rPr>
        <w:t>Закључују следећи:</w:t>
      </w:r>
    </w:p>
    <w:p w:rsidR="00F63CF8" w:rsidRPr="00662652" w:rsidRDefault="00100353" w:rsidP="00662652">
      <w:pPr>
        <w:pStyle w:val="Heading1"/>
        <w:spacing w:before="77"/>
        <w:ind w:right="948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62652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zh-CN"/>
        </w:rPr>
        <w:t>А</w:t>
      </w:r>
      <w:r w:rsidRPr="00662652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НЕКС </w:t>
      </w:r>
      <w:r w:rsidR="007A523C" w:rsidRPr="00662652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I</w:t>
      </w:r>
      <w:r w:rsidR="002832E0" w:rsidRPr="00662652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ЈАВНОГ УГОВОРА </w:t>
      </w:r>
      <w:bookmarkStart w:id="0" w:name="ЈПП"/>
      <w:bookmarkStart w:id="1" w:name="Нацрт_Уговора"/>
      <w:bookmarkStart w:id="2" w:name="MOdel_ugovora_UE_28_10_2021"/>
      <w:bookmarkEnd w:id="0"/>
      <w:bookmarkEnd w:id="1"/>
      <w:bookmarkEnd w:id="2"/>
      <w:r w:rsidR="002832E0" w:rsidRPr="00662652">
        <w:rPr>
          <w:rFonts w:ascii="Times New Roman" w:hAnsi="Times New Roman" w:cs="Times New Roman"/>
          <w:sz w:val="24"/>
          <w:szCs w:val="24"/>
        </w:rPr>
        <w:t>О ПОВЕРАВАЊУ ОБАВЉАЊА ДЕЛАТНОСТИ ЈАВНОГ ЛИНИЈСКОГ ПРЕВОЗА ПУТНИКА НА ТЕРИТОРИЈИ ГРАДА УЖИЦА</w:t>
      </w:r>
    </w:p>
    <w:p w:rsidR="00F73D80" w:rsidRPr="002E5214" w:rsidRDefault="00F73D80" w:rsidP="00F73D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214">
        <w:rPr>
          <w:rFonts w:ascii="Times New Roman" w:eastAsia="Calibri" w:hAnsi="Times New Roman" w:cs="Times New Roman"/>
          <w:b/>
          <w:sz w:val="24"/>
          <w:szCs w:val="24"/>
        </w:rPr>
        <w:t>Члан 1.</w:t>
      </w:r>
    </w:p>
    <w:p w:rsidR="00F73D80" w:rsidRPr="002E5214" w:rsidRDefault="00F73D80" w:rsidP="00F73D80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E5214">
        <w:rPr>
          <w:rFonts w:ascii="Times New Roman" w:eastAsia="Calibri" w:hAnsi="Times New Roman" w:cs="Times New Roman"/>
          <w:sz w:val="24"/>
          <w:szCs w:val="24"/>
        </w:rPr>
        <w:t>Уговорне стране сагласно констатују:</w:t>
      </w:r>
    </w:p>
    <w:p w:rsidR="00F73D80" w:rsidRPr="002E5214" w:rsidRDefault="00F73D80" w:rsidP="006626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214">
        <w:rPr>
          <w:rFonts w:ascii="Times New Roman" w:eastAsia="Calibri" w:hAnsi="Times New Roman" w:cs="Times New Roman"/>
          <w:sz w:val="24"/>
          <w:szCs w:val="24"/>
        </w:rPr>
        <w:t xml:space="preserve">- Да је закључен </w:t>
      </w:r>
      <w:r w:rsidR="000A0150">
        <w:rPr>
          <w:rFonts w:ascii="Times New Roman" w:eastAsia="Calibri" w:hAnsi="Times New Roman" w:cs="Times New Roman"/>
          <w:sz w:val="24"/>
          <w:szCs w:val="24"/>
        </w:rPr>
        <w:t xml:space="preserve"> Јав</w:t>
      </w:r>
      <w:r w:rsidR="002832E0" w:rsidRPr="002E5214">
        <w:rPr>
          <w:rFonts w:ascii="Times New Roman" w:eastAsia="Calibri" w:hAnsi="Times New Roman" w:cs="Times New Roman"/>
          <w:sz w:val="24"/>
          <w:szCs w:val="24"/>
        </w:rPr>
        <w:t xml:space="preserve">ни </w:t>
      </w:r>
      <w:r w:rsidRPr="002E5214">
        <w:rPr>
          <w:rFonts w:ascii="Times New Roman" w:eastAsia="Calibri" w:hAnsi="Times New Roman" w:cs="Times New Roman"/>
          <w:bCs/>
          <w:sz w:val="24"/>
          <w:szCs w:val="24"/>
        </w:rPr>
        <w:t xml:space="preserve">Уговор </w:t>
      </w:r>
      <w:r w:rsidR="000A0150">
        <w:rPr>
          <w:rFonts w:ascii="Times New Roman" w:hAnsi="Times New Roman" w:cs="Times New Roman"/>
          <w:bCs/>
          <w:sz w:val="24"/>
          <w:szCs w:val="24"/>
        </w:rPr>
        <w:t>о поверавању обављања дела</w:t>
      </w:r>
      <w:r w:rsidR="002832E0" w:rsidRPr="002E5214">
        <w:rPr>
          <w:rFonts w:ascii="Times New Roman" w:hAnsi="Times New Roman" w:cs="Times New Roman"/>
          <w:bCs/>
          <w:sz w:val="24"/>
          <w:szCs w:val="24"/>
        </w:rPr>
        <w:t xml:space="preserve">тности јавног линијског превоза путника на територији града </w:t>
      </w:r>
      <w:r w:rsidR="004D529A" w:rsidRPr="002E5214">
        <w:rPr>
          <w:rFonts w:ascii="Times New Roman" w:hAnsi="Times New Roman" w:cs="Times New Roman"/>
          <w:bCs/>
          <w:sz w:val="24"/>
          <w:szCs w:val="24"/>
        </w:rPr>
        <w:t>Ужица,</w:t>
      </w:r>
      <w:r w:rsidR="00100353" w:rsidRPr="002E5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214">
        <w:rPr>
          <w:rFonts w:ascii="Times New Roman" w:eastAsia="Calibri" w:hAnsi="Times New Roman" w:cs="Times New Roman"/>
          <w:sz w:val="24"/>
          <w:szCs w:val="24"/>
        </w:rPr>
        <w:t xml:space="preserve">између </w:t>
      </w:r>
      <w:r w:rsidR="004D529A" w:rsidRPr="002E5214">
        <w:rPr>
          <w:rFonts w:ascii="Times New Roman" w:hAnsi="Times New Roman" w:cs="Times New Roman"/>
          <w:sz w:val="24"/>
          <w:szCs w:val="24"/>
        </w:rPr>
        <w:t>Града Ужица,</w:t>
      </w:r>
      <w:r w:rsidR="000A0150">
        <w:rPr>
          <w:rFonts w:ascii="Times New Roman" w:hAnsi="Times New Roman" w:cs="Times New Roman"/>
          <w:sz w:val="24"/>
          <w:szCs w:val="24"/>
        </w:rPr>
        <w:t xml:space="preserve"> </w:t>
      </w:r>
      <w:r w:rsidR="00100353" w:rsidRPr="002E5214">
        <w:rPr>
          <w:rFonts w:ascii="Times New Roman" w:eastAsia="Calibri" w:hAnsi="Times New Roman" w:cs="Times New Roman"/>
          <w:sz w:val="24"/>
          <w:szCs w:val="24"/>
        </w:rPr>
        <w:t>улица Димитрија Туцовића бр. 52,</w:t>
      </w:r>
      <w:r w:rsidRPr="002E5214">
        <w:rPr>
          <w:rFonts w:ascii="Times New Roman" w:eastAsia="Calibri" w:hAnsi="Times New Roman" w:cs="Times New Roman"/>
          <w:sz w:val="24"/>
          <w:szCs w:val="24"/>
        </w:rPr>
        <w:t xml:space="preserve"> (заводни број Наручиоца:</w:t>
      </w:r>
      <w:r w:rsidR="00100353" w:rsidRPr="002E5214"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  <w:lang w:eastAsia="zh-CN"/>
        </w:rPr>
        <w:t xml:space="preserve"> </w:t>
      </w:r>
      <w:r w:rsidR="004D529A" w:rsidRPr="002E5214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zh-CN"/>
        </w:rPr>
        <w:t>II 404-182/21</w:t>
      </w:r>
      <w:r w:rsidR="00100353" w:rsidRPr="002E5214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zh-CN"/>
        </w:rPr>
        <w:t xml:space="preserve"> од </w:t>
      </w:r>
      <w:r w:rsidR="004D529A" w:rsidRPr="002E5214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zh-CN"/>
        </w:rPr>
        <w:t>4. јануара 2022</w:t>
      </w:r>
      <w:r w:rsidR="00100353" w:rsidRPr="002E5214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zh-CN"/>
        </w:rPr>
        <w:t>. године</w:t>
      </w:r>
      <w:r w:rsidRPr="002E5214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="00100353" w:rsidRPr="002E5214">
        <w:rPr>
          <w:rFonts w:ascii="Times New Roman" w:eastAsia="Calibri" w:hAnsi="Times New Roman" w:cs="Times New Roman"/>
          <w:sz w:val="24"/>
          <w:szCs w:val="24"/>
        </w:rPr>
        <w:t>„</w:t>
      </w:r>
      <w:r w:rsidR="004D529A" w:rsidRPr="002E5214">
        <w:rPr>
          <w:rFonts w:ascii="Times New Roman" w:hAnsi="Times New Roman" w:cs="Times New Roman"/>
          <w:sz w:val="24"/>
          <w:szCs w:val="24"/>
        </w:rPr>
        <w:t xml:space="preserve"> </w:t>
      </w:r>
      <w:r w:rsidR="00662652">
        <w:rPr>
          <w:rFonts w:ascii="Times New Roman" w:hAnsi="Times New Roman" w:cs="Times New Roman"/>
          <w:sz w:val="24"/>
          <w:szCs w:val="24"/>
        </w:rPr>
        <w:t>„</w:t>
      </w:r>
      <w:r w:rsidR="00662652" w:rsidRPr="00662652">
        <w:rPr>
          <w:rFonts w:ascii="Times New Roman" w:hAnsi="Times New Roman" w:cs="Times New Roman"/>
          <w:sz w:val="24"/>
          <w:szCs w:val="24"/>
        </w:rPr>
        <w:t>Бечејпревоз</w:t>
      </w:r>
      <w:r w:rsidR="00662652">
        <w:rPr>
          <w:rFonts w:ascii="Times New Roman" w:hAnsi="Times New Roman" w:cs="Times New Roman"/>
          <w:sz w:val="24"/>
          <w:szCs w:val="24"/>
        </w:rPr>
        <w:t>“</w:t>
      </w:r>
      <w:r w:rsidR="00662652" w:rsidRPr="00662652">
        <w:rPr>
          <w:rFonts w:ascii="Times New Roman" w:hAnsi="Times New Roman" w:cs="Times New Roman"/>
          <w:sz w:val="24"/>
          <w:szCs w:val="24"/>
        </w:rPr>
        <w:t xml:space="preserve"> </w:t>
      </w:r>
      <w:r w:rsidR="00662652">
        <w:rPr>
          <w:rFonts w:ascii="Times New Roman" w:hAnsi="Times New Roman" w:cs="Times New Roman"/>
          <w:sz w:val="24"/>
          <w:szCs w:val="24"/>
        </w:rPr>
        <w:t>д.о.о.</w:t>
      </w:r>
      <w:r w:rsidR="00662652" w:rsidRPr="00662652">
        <w:rPr>
          <w:rFonts w:ascii="Times New Roman" w:hAnsi="Times New Roman" w:cs="Times New Roman"/>
          <w:sz w:val="24"/>
          <w:szCs w:val="24"/>
        </w:rPr>
        <w:t xml:space="preserve"> Бечеј</w:t>
      </w:r>
      <w:r w:rsidR="004D529A" w:rsidRPr="002E5214">
        <w:rPr>
          <w:rFonts w:ascii="Times New Roman" w:hAnsi="Times New Roman" w:cs="Times New Roman"/>
          <w:sz w:val="24"/>
          <w:szCs w:val="24"/>
        </w:rPr>
        <w:t xml:space="preserve"> са седиштем</w:t>
      </w:r>
      <w:r w:rsidR="004D529A" w:rsidRPr="002E521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4D529A" w:rsidRPr="002E5214">
        <w:rPr>
          <w:rFonts w:ascii="Times New Roman" w:hAnsi="Times New Roman" w:cs="Times New Roman"/>
          <w:sz w:val="24"/>
          <w:szCs w:val="24"/>
        </w:rPr>
        <w:t>у Б</w:t>
      </w:r>
      <w:r w:rsidR="00662652" w:rsidRPr="002E5214">
        <w:rPr>
          <w:rFonts w:ascii="Times New Roman" w:hAnsi="Times New Roman" w:cs="Times New Roman"/>
          <w:sz w:val="24"/>
          <w:szCs w:val="24"/>
        </w:rPr>
        <w:t>ечеју</w:t>
      </w:r>
      <w:r w:rsidR="00662652" w:rsidRPr="002E5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214">
        <w:rPr>
          <w:rFonts w:ascii="Times New Roman" w:eastAsia="Calibri" w:hAnsi="Times New Roman" w:cs="Times New Roman"/>
          <w:sz w:val="24"/>
          <w:szCs w:val="24"/>
        </w:rPr>
        <w:t>(у даљем тексту: Уговор);</w:t>
      </w:r>
    </w:p>
    <w:p w:rsidR="007A523C" w:rsidRPr="002E5214" w:rsidRDefault="001A6344" w:rsidP="004D529A">
      <w:pPr>
        <w:rPr>
          <w:rFonts w:ascii="Times New Roman" w:eastAsia="Calibri" w:hAnsi="Times New Roman" w:cs="Times New Roman"/>
          <w:sz w:val="24"/>
          <w:szCs w:val="24"/>
        </w:rPr>
      </w:pPr>
      <w:r w:rsidRPr="002E5214">
        <w:rPr>
          <w:rFonts w:ascii="Times New Roman" w:eastAsia="Calibri" w:hAnsi="Times New Roman" w:cs="Times New Roman"/>
          <w:sz w:val="24"/>
          <w:szCs w:val="24"/>
        </w:rPr>
        <w:t>- Да се</w:t>
      </w:r>
      <w:r w:rsidR="004C189A" w:rsidRPr="002E5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29A" w:rsidRPr="002E5214">
        <w:rPr>
          <w:rFonts w:ascii="Times New Roman" w:eastAsia="Calibri" w:hAnsi="Times New Roman" w:cs="Times New Roman"/>
          <w:sz w:val="24"/>
          <w:szCs w:val="24"/>
        </w:rPr>
        <w:t>у току реализације уговора</w:t>
      </w:r>
      <w:r w:rsidRPr="002E5214">
        <w:rPr>
          <w:rFonts w:ascii="Times New Roman" w:eastAsia="Calibri" w:hAnsi="Times New Roman" w:cs="Times New Roman"/>
          <w:sz w:val="24"/>
          <w:szCs w:val="24"/>
        </w:rPr>
        <w:t xml:space="preserve"> јавила обострана потреба и Ја</w:t>
      </w:r>
      <w:r w:rsidR="00624674" w:rsidRPr="002E5214">
        <w:rPr>
          <w:rFonts w:ascii="Times New Roman" w:eastAsia="Calibri" w:hAnsi="Times New Roman" w:cs="Times New Roman"/>
          <w:sz w:val="24"/>
          <w:szCs w:val="24"/>
        </w:rPr>
        <w:t>в</w:t>
      </w:r>
      <w:r w:rsidRPr="002E5214">
        <w:rPr>
          <w:rFonts w:ascii="Times New Roman" w:eastAsia="Calibri" w:hAnsi="Times New Roman" w:cs="Times New Roman"/>
          <w:sz w:val="24"/>
          <w:szCs w:val="24"/>
        </w:rPr>
        <w:t>ног и</w:t>
      </w:r>
      <w:r w:rsidR="00662652">
        <w:rPr>
          <w:rFonts w:ascii="Times New Roman" w:eastAsia="Calibri" w:hAnsi="Times New Roman" w:cs="Times New Roman"/>
          <w:sz w:val="24"/>
          <w:szCs w:val="24"/>
        </w:rPr>
        <w:t xml:space="preserve"> Приватног партнера </w:t>
      </w:r>
      <w:r w:rsidRPr="002E5214">
        <w:rPr>
          <w:rFonts w:ascii="Times New Roman" w:eastAsia="Calibri" w:hAnsi="Times New Roman" w:cs="Times New Roman"/>
          <w:sz w:val="24"/>
          <w:szCs w:val="24"/>
        </w:rPr>
        <w:t>за ближим уређењем уговорних односа у делу који се односи на предмет концесије, начин плаћања и казнене одредбе.</w:t>
      </w:r>
    </w:p>
    <w:p w:rsidR="00662652" w:rsidRDefault="00D53730" w:rsidP="00662652">
      <w:pPr>
        <w:pStyle w:val="ListParagraph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214">
        <w:rPr>
          <w:rFonts w:ascii="Times New Roman" w:eastAsia="Calibri" w:hAnsi="Times New Roman" w:cs="Times New Roman"/>
          <w:b/>
          <w:sz w:val="24"/>
          <w:szCs w:val="24"/>
        </w:rPr>
        <w:t>Члан 2</w:t>
      </w:r>
      <w:r w:rsidR="00F73D80" w:rsidRPr="002E52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73D80" w:rsidRPr="00662652" w:rsidRDefault="00F73D80" w:rsidP="00C7557F">
      <w:pPr>
        <w:pStyle w:val="ListParagraph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626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Мења се  </w:t>
      </w:r>
      <w:r w:rsidR="00D53730" w:rsidRPr="006626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члан </w:t>
      </w:r>
      <w:r w:rsidR="00F4338A" w:rsidRPr="006626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6626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</w:t>
      </w:r>
      <w:r w:rsidR="00F4338A" w:rsidRPr="006626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став 1. </w:t>
      </w:r>
      <w:r w:rsidRPr="002E52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Уговора и сада гласи:</w:t>
      </w:r>
    </w:p>
    <w:p w:rsidR="00B05DC6" w:rsidRPr="002E5214" w:rsidRDefault="00F73D80" w:rsidP="00C743B6">
      <w:pPr>
        <w:pStyle w:val="BodyText"/>
        <w:spacing w:before="70" w:line="244" w:lineRule="auto"/>
        <w:ind w:firstLine="676"/>
      </w:pPr>
      <w:r w:rsidRPr="002E5214">
        <w:rPr>
          <w:rFonts w:eastAsia="Calibri"/>
        </w:rPr>
        <w:tab/>
        <w:t>„</w:t>
      </w:r>
      <w:r w:rsidR="00F4338A" w:rsidRPr="002E5214">
        <w:t xml:space="preserve"> Уговорне стране сагласно констатују да је предмет овог Уговора уређење</w:t>
      </w:r>
      <w:r w:rsidR="00D60207" w:rsidRPr="002E5214">
        <w:t xml:space="preserve"> </w:t>
      </w:r>
      <w:r w:rsidR="00F4338A" w:rsidRPr="002E5214">
        <w:t xml:space="preserve">међусобних права и обавеза Наручиоца и Извршиоца приликом поверавања обављања делатности јавног градског и приградског превоза на територији града Ужица као и поверавање управљањем аутобуске станице у Ужицу. </w:t>
      </w:r>
      <w:r w:rsidR="005A4B17" w:rsidRPr="002E5214">
        <w:t xml:space="preserve">Аутобуска станица, ближе описана у члану 8. </w:t>
      </w:r>
      <w:r w:rsidR="00894CDD" w:rsidRPr="002E5214">
        <w:t>o</w:t>
      </w:r>
      <w:r w:rsidR="005A4B17" w:rsidRPr="002E5214">
        <w:t>вог Уговора представља предмет концесије и поверава се на управљање Приватном партнеру  за време трајања овог уговора. Након истека периода трајања овог Уговора престаје право Приватног партнера на  управљање  истом</w:t>
      </w:r>
      <w:r w:rsidR="00EF34F9" w:rsidRPr="002E5214">
        <w:rPr>
          <w:rFonts w:eastAsia="Calibri"/>
        </w:rPr>
        <w:t>.“</w:t>
      </w:r>
    </w:p>
    <w:p w:rsidR="00F73D80" w:rsidRPr="002E5214" w:rsidRDefault="00EF34F9" w:rsidP="00F63CF8">
      <w:pPr>
        <w:pStyle w:val="ListParagraph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214">
        <w:rPr>
          <w:rFonts w:ascii="Times New Roman" w:eastAsia="Calibri" w:hAnsi="Times New Roman" w:cs="Times New Roman"/>
          <w:b/>
          <w:sz w:val="24"/>
          <w:szCs w:val="24"/>
        </w:rPr>
        <w:t>Члан 3</w:t>
      </w:r>
      <w:r w:rsidR="00F63CF8" w:rsidRPr="002E52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F60E3" w:rsidRPr="002E5214" w:rsidRDefault="00B310A9" w:rsidP="00C7557F">
      <w:pPr>
        <w:pStyle w:val="ListParagraph"/>
        <w:ind w:left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6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Мења се  </w:t>
      </w:r>
      <w:r w:rsidRPr="006626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члан 4</w:t>
      </w:r>
      <w:r w:rsidRPr="006626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. став 1.  тачка 1.  </w:t>
      </w:r>
      <w:r w:rsidRPr="002E5214">
        <w:rPr>
          <w:rFonts w:ascii="Times New Roman" w:eastAsia="Calibri" w:hAnsi="Times New Roman" w:cs="Times New Roman"/>
          <w:color w:val="000000"/>
          <w:sz w:val="24"/>
          <w:szCs w:val="24"/>
        </w:rPr>
        <w:t>Уговора и сада гласи:</w:t>
      </w:r>
    </w:p>
    <w:p w:rsidR="00A3117E" w:rsidRPr="002E5214" w:rsidRDefault="003C5D3E" w:rsidP="00C743B6">
      <w:pPr>
        <w:pStyle w:val="ListParagraph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5214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A3117E" w:rsidRPr="002E5214">
        <w:rPr>
          <w:rFonts w:ascii="Times New Roman" w:hAnsi="Times New Roman" w:cs="Times New Roman"/>
          <w:sz w:val="24"/>
          <w:szCs w:val="24"/>
        </w:rPr>
        <w:t>Уговор предвиђа две фазе реализације уговорних обавеза, као што следи:</w:t>
      </w:r>
    </w:p>
    <w:p w:rsidR="00A3117E" w:rsidRPr="002E5214" w:rsidRDefault="00A3117E" w:rsidP="00C743B6">
      <w:pPr>
        <w:pStyle w:val="BodyText"/>
        <w:spacing w:before="240"/>
      </w:pPr>
      <w:r w:rsidRPr="002E5214">
        <w:rPr>
          <w:b/>
        </w:rPr>
        <w:lastRenderedPageBreak/>
        <w:t xml:space="preserve">1) Период припреме </w:t>
      </w:r>
      <w:r w:rsidRPr="002E5214">
        <w:t>– План је да се одмах по закључењу</w:t>
      </w:r>
      <w:r w:rsidR="00C743B6" w:rsidRPr="002E5214">
        <w:t xml:space="preserve"> </w:t>
      </w:r>
      <w:r w:rsidRPr="002E5214">
        <w:t>уговора врши припрема, запошљавају нови кадрови у случају потребе за тим, да се преузму</w:t>
      </w:r>
      <w:r w:rsidRPr="002E5214">
        <w:rPr>
          <w:spacing w:val="33"/>
        </w:rPr>
        <w:t xml:space="preserve"> </w:t>
      </w:r>
      <w:r w:rsidRPr="002E5214">
        <w:t>тренутне линије, прибаве дозволе и сагласности надлежних органа.</w:t>
      </w:r>
    </w:p>
    <w:p w:rsidR="00B74461" w:rsidRPr="002E5214" w:rsidRDefault="00A3117E" w:rsidP="00DE5311">
      <w:pPr>
        <w:pStyle w:val="BodyText"/>
        <w:ind w:firstLine="720"/>
      </w:pPr>
      <w:r w:rsidRPr="002E5214">
        <w:t>У припремном периоду који може трајати максимално до 2</w:t>
      </w:r>
      <w:r w:rsidR="00662652">
        <w:t xml:space="preserve"> (две)</w:t>
      </w:r>
      <w:r w:rsidRPr="002E5214">
        <w:t xml:space="preserve"> године, обављање превоза на</w:t>
      </w:r>
      <w:r w:rsidR="00624674" w:rsidRPr="002E5214">
        <w:t xml:space="preserve"> </w:t>
      </w:r>
      <w:r w:rsidRPr="002E5214">
        <w:t>градско приградским линијама ће се обављати са возилима на ЦНГ или возилима на еуродизел минималне емисионе класе еуро 3. У припремном периоду приватни партнер је обавезан да обазбеди за сва возил</w:t>
      </w:r>
      <w:r w:rsidR="00DF60E3" w:rsidRPr="002E5214">
        <w:t>а</w:t>
      </w:r>
      <w:r w:rsidR="001C1749" w:rsidRPr="002E5214">
        <w:t>,</w:t>
      </w:r>
      <w:r w:rsidR="00DF60E3" w:rsidRPr="002E5214">
        <w:t xml:space="preserve"> </w:t>
      </w:r>
      <w:r w:rsidR="001C1749" w:rsidRPr="002E5214">
        <w:t xml:space="preserve">која користе ЦНГ, </w:t>
      </w:r>
      <w:r w:rsidR="00DF60E3" w:rsidRPr="002E5214">
        <w:t>пуњење ЦНГ погонским горивом, као и да обезбеди савремени систем наплате (путем уређаја за продају карата у возилу и на аутобуској станици)“.</w:t>
      </w:r>
    </w:p>
    <w:p w:rsidR="00B74461" w:rsidRPr="002E5214" w:rsidRDefault="00B74461" w:rsidP="00DE5311">
      <w:pPr>
        <w:widowControl w:val="0"/>
        <w:tabs>
          <w:tab w:val="left" w:pos="1269"/>
        </w:tabs>
        <w:autoSpaceDE w:val="0"/>
        <w:autoSpaceDN w:val="0"/>
        <w:spacing w:after="0" w:line="240" w:lineRule="auto"/>
        <w:ind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B74461" w:rsidRPr="002E5214" w:rsidRDefault="00B74461" w:rsidP="00DE5311">
      <w:pPr>
        <w:pStyle w:val="ListParagraph"/>
        <w:spacing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C755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Мења се  </w:t>
      </w:r>
      <w:r w:rsidRPr="00C755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члан 7</w:t>
      </w:r>
      <w:r w:rsidRPr="00C755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 Уговора</w:t>
      </w:r>
      <w:r w:rsidRPr="002E52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тако што се иза подтачке 7 додаје нова подтачка 8  и </w:t>
      </w:r>
      <w:r w:rsidRPr="002E5214">
        <w:rPr>
          <w:rFonts w:ascii="Times New Roman" w:eastAsia="Calibri" w:hAnsi="Times New Roman" w:cs="Times New Roman"/>
          <w:sz w:val="24"/>
          <w:szCs w:val="24"/>
        </w:rPr>
        <w:t>сада гласи:</w:t>
      </w:r>
      <w:r w:rsidR="00624BE5" w:rsidRPr="002E5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214">
        <w:rPr>
          <w:rFonts w:ascii="Times New Roman" w:eastAsia="Calibri" w:hAnsi="Times New Roman" w:cs="Times New Roman"/>
          <w:sz w:val="24"/>
          <w:szCs w:val="24"/>
        </w:rPr>
        <w:t>„8. имплементира систем праћења кретања возила, кроз уградњу GPS/GPRS уређаја или неког другог одговарајућег уређаја“.</w:t>
      </w:r>
    </w:p>
    <w:p w:rsidR="008456A5" w:rsidRPr="002E5214" w:rsidRDefault="00205892" w:rsidP="00DE5311">
      <w:pPr>
        <w:pStyle w:val="ListParagraph"/>
        <w:spacing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2E5214">
        <w:rPr>
          <w:rFonts w:ascii="Times New Roman" w:eastAsia="Calibri" w:hAnsi="Times New Roman" w:cs="Times New Roman"/>
          <w:sz w:val="24"/>
          <w:szCs w:val="24"/>
        </w:rPr>
        <w:t xml:space="preserve">Јавни партнер </w:t>
      </w:r>
      <w:r w:rsidR="00715069" w:rsidRPr="002E5214">
        <w:rPr>
          <w:rFonts w:ascii="Times New Roman" w:eastAsia="Calibri" w:hAnsi="Times New Roman" w:cs="Times New Roman"/>
          <w:sz w:val="24"/>
          <w:szCs w:val="24"/>
        </w:rPr>
        <w:t>треба да омогући прис</w:t>
      </w:r>
      <w:r w:rsidR="000A0150">
        <w:rPr>
          <w:rFonts w:ascii="Times New Roman" w:eastAsia="Calibri" w:hAnsi="Times New Roman" w:cs="Times New Roman"/>
          <w:sz w:val="24"/>
          <w:szCs w:val="24"/>
        </w:rPr>
        <w:t>туп систему и Превознику како би</w:t>
      </w:r>
      <w:r w:rsidR="00715069" w:rsidRPr="002E5214">
        <w:rPr>
          <w:rFonts w:ascii="Times New Roman" w:eastAsia="Calibri" w:hAnsi="Times New Roman" w:cs="Times New Roman"/>
          <w:sz w:val="24"/>
          <w:szCs w:val="24"/>
        </w:rPr>
        <w:t xml:space="preserve"> могао да прати техничке све елементе.</w:t>
      </w:r>
    </w:p>
    <w:p w:rsidR="00254B31" w:rsidRPr="00C7557F" w:rsidRDefault="00C7557F" w:rsidP="002E521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r-Latn-CS"/>
        </w:rPr>
      </w:pPr>
      <w:r w:rsidRPr="00C7557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r-Latn-CS"/>
        </w:rPr>
        <w:t>Тачка</w:t>
      </w:r>
      <w:r w:rsidR="008456A5" w:rsidRPr="00C7557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r-Latn-CS"/>
        </w:rPr>
        <w:t xml:space="preserve"> 10</w:t>
      </w:r>
      <w:r w:rsidRPr="00C7557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r-Latn-CS"/>
        </w:rPr>
        <w:t xml:space="preserve"> члана 7 </w:t>
      </w:r>
      <w:r w:rsidR="008456A5" w:rsidRPr="00C7557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r-Latn-CS"/>
        </w:rPr>
        <w:t xml:space="preserve"> се брише</w:t>
      </w:r>
      <w:r w:rsidRPr="00C7557F">
        <w:rPr>
          <w:rFonts w:ascii="Times New Roman" w:hAnsi="Times New Roman" w:cs="Times New Roman"/>
          <w:b/>
          <w:noProof/>
          <w:sz w:val="24"/>
          <w:szCs w:val="24"/>
          <w:u w:val="single"/>
          <w:lang w:eastAsia="sr-Latn-CS"/>
        </w:rPr>
        <w:t>.</w:t>
      </w:r>
    </w:p>
    <w:p w:rsidR="00DE5311" w:rsidRPr="00C7557F" w:rsidRDefault="00DE5311" w:rsidP="00DE5311">
      <w:pPr>
        <w:widowControl w:val="0"/>
        <w:tabs>
          <w:tab w:val="left" w:pos="1269"/>
        </w:tabs>
        <w:autoSpaceDE w:val="0"/>
        <w:autoSpaceDN w:val="0"/>
        <w:spacing w:after="0" w:line="245" w:lineRule="auto"/>
        <w:ind w:right="6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36" w:rsidRPr="002E5214" w:rsidRDefault="00B74461" w:rsidP="00DE5311">
      <w:pPr>
        <w:widowControl w:val="0"/>
        <w:tabs>
          <w:tab w:val="left" w:pos="1269"/>
        </w:tabs>
        <w:autoSpaceDE w:val="0"/>
        <w:autoSpaceDN w:val="0"/>
        <w:spacing w:after="0" w:line="245" w:lineRule="auto"/>
        <w:ind w:right="6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B0386F" w:rsidRPr="002E5214">
        <w:rPr>
          <w:rFonts w:ascii="Times New Roman" w:hAnsi="Times New Roman" w:cs="Times New Roman"/>
          <w:b/>
          <w:sz w:val="24"/>
          <w:szCs w:val="24"/>
        </w:rPr>
        <w:t>5</w:t>
      </w:r>
      <w:r w:rsidRPr="002E5214">
        <w:rPr>
          <w:rFonts w:ascii="Times New Roman" w:hAnsi="Times New Roman" w:cs="Times New Roman"/>
          <w:b/>
          <w:sz w:val="24"/>
          <w:szCs w:val="24"/>
        </w:rPr>
        <w:t>.</w:t>
      </w:r>
    </w:p>
    <w:p w:rsidR="00AE0436" w:rsidRPr="00C7557F" w:rsidRDefault="00AE0436" w:rsidP="00DE5311">
      <w:pPr>
        <w:widowControl w:val="0"/>
        <w:tabs>
          <w:tab w:val="left" w:pos="1269"/>
        </w:tabs>
        <w:autoSpaceDE w:val="0"/>
        <w:autoSpaceDN w:val="0"/>
        <w:spacing w:after="0" w:line="245" w:lineRule="auto"/>
        <w:ind w:right="607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755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Мења се  </w:t>
      </w:r>
      <w:r w:rsidRPr="00C755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члан 8 став 2.</w:t>
      </w:r>
      <w:r w:rsidRPr="00C755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Уговора и сада гласи:</w:t>
      </w:r>
    </w:p>
    <w:p w:rsidR="001405B3" w:rsidRPr="002E5214" w:rsidRDefault="00AE0436" w:rsidP="008456A5">
      <w:pPr>
        <w:pStyle w:val="BodyText"/>
        <w:spacing w:before="116" w:line="247" w:lineRule="auto"/>
        <w:ind w:firstLine="676"/>
      </w:pPr>
      <w:r w:rsidRPr="002E5214">
        <w:rPr>
          <w:rFonts w:eastAsia="Calibri"/>
          <w:color w:val="000000"/>
        </w:rPr>
        <w:t>„</w:t>
      </w:r>
      <w:r w:rsidR="009867E9" w:rsidRPr="002E5214">
        <w:t>Обавеза превозника према корисници</w:t>
      </w:r>
      <w:r w:rsidR="00C7557F">
        <w:t xml:space="preserve">ма услуга јесте организација </w:t>
      </w:r>
      <w:r w:rsidR="009867E9" w:rsidRPr="002E5214">
        <w:t>и  управљање пословања аутобуском станицом у  концесионом  периоду.  Приватни партнер управља аутобуском станицом без плаћања накнаде јавном партнеру уз обавезу сопственог текућег одржавања и инвестирања потребног за обављање делатности пружања станичних услуга. Минимална годишња вредност текућих и ивестиционих трошкова износи милион динара и подразумева текуће и инвестиционо улагање. Под текућим и инвестиционим одржавањем подразумева се комплетно текуће одржавање за редовну употребу објекта које подразумева одржавање хигијене свих просторија као и саобраћајних површина и перона. Кречење по потреби унутрашњих просторија, одржавање софтвера за функционисање система за продају карата, одржавање тикетинга за продају карата на Аутобуској станици, текуће одржавање уређаја и опреме на аутобуској станици: система грејања и хлађења, као и система за пролаз и безбедност путника, улазно излазних рампи, система видео надзора, екстерно одржавање објекта и</w:t>
      </w:r>
      <w:r w:rsidR="009867E9" w:rsidRPr="002E5214">
        <w:rPr>
          <w:spacing w:val="5"/>
        </w:rPr>
        <w:t xml:space="preserve"> </w:t>
      </w:r>
      <w:r w:rsidR="009867E9" w:rsidRPr="002E5214">
        <w:t>друго. Инвестиционо улагање подразумева улагање у објекат аутобуске станице и стварање услов</w:t>
      </w:r>
      <w:r w:rsidR="000A0150">
        <w:t>а</w:t>
      </w:r>
      <w:r w:rsidR="009867E9" w:rsidRPr="002E5214">
        <w:t xml:space="preserve"> за редовно и несметано функционисање. Јавни партнер даје сагласност и одобрава </w:t>
      </w:r>
      <w:r w:rsidR="00800ACD" w:rsidRPr="002E5214">
        <w:t xml:space="preserve">само </w:t>
      </w:r>
      <w:r w:rsidR="009867E9" w:rsidRPr="002E5214">
        <w:t>инвестициона улагања у аутобуску станицу</w:t>
      </w:r>
      <w:r w:rsidR="003D51AB" w:rsidRPr="002E5214">
        <w:t>, а у складу са делатношћу Превозника у складу са уговореним обавезама</w:t>
      </w:r>
      <w:r w:rsidR="000A0150">
        <w:t>.</w:t>
      </w:r>
    </w:p>
    <w:p w:rsidR="00AE0436" w:rsidRPr="002E5214" w:rsidRDefault="00BD0CE1" w:rsidP="00AE0436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t>Члан 6</w:t>
      </w:r>
      <w:r w:rsidR="00AE0436" w:rsidRPr="002E5214">
        <w:rPr>
          <w:rFonts w:ascii="Times New Roman" w:hAnsi="Times New Roman" w:cs="Times New Roman"/>
          <w:b/>
          <w:sz w:val="24"/>
          <w:szCs w:val="24"/>
        </w:rPr>
        <w:t>.</w:t>
      </w:r>
    </w:p>
    <w:p w:rsidR="00BD0CE1" w:rsidRPr="00C7557F" w:rsidRDefault="00BD0CE1" w:rsidP="00BD0CE1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755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Мења се  </w:t>
      </w:r>
      <w:r w:rsidRPr="00C755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члан 16 став 1. и 2.</w:t>
      </w:r>
      <w:r w:rsidRPr="00C755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Уговора и сада гласи:</w:t>
      </w:r>
    </w:p>
    <w:p w:rsidR="00B74461" w:rsidRPr="002E5214" w:rsidRDefault="00B74461" w:rsidP="00D93882">
      <w:pPr>
        <w:pStyle w:val="BodyText"/>
        <w:spacing w:before="1" w:line="244" w:lineRule="auto"/>
        <w:ind w:firstLine="676"/>
      </w:pPr>
      <w:r w:rsidRPr="002E5214">
        <w:rPr>
          <w:b/>
        </w:rPr>
        <w:t>„</w:t>
      </w:r>
      <w:r w:rsidRPr="002E5214">
        <w:t>Извршилац је дужан да доставља одељењу надлежном за послове јавног пр</w:t>
      </w:r>
      <w:r w:rsidR="00031CE3">
        <w:t>евоза путника  недељне, месечне</w:t>
      </w:r>
      <w:r w:rsidRPr="002E5214">
        <w:t xml:space="preserve"> и годишње извештаје о реализацији услуге превоза.</w:t>
      </w:r>
    </w:p>
    <w:p w:rsidR="00B74461" w:rsidRPr="002E5214" w:rsidRDefault="00B74461" w:rsidP="00D93882">
      <w:pPr>
        <w:pStyle w:val="BodyText"/>
        <w:spacing w:before="1" w:line="244" w:lineRule="auto"/>
        <w:ind w:firstLine="676"/>
      </w:pPr>
      <w:r w:rsidRPr="002E5214">
        <w:t>Недељни, месечни и</w:t>
      </w:r>
      <w:r w:rsidR="00FC09E2">
        <w:t xml:space="preserve"> годишњи и</w:t>
      </w:r>
      <w:r w:rsidRPr="002E5214">
        <w:t>звештаји морају да садрже податке о пређеним километрима и  оствареном приходу као и о релаизацији</w:t>
      </w:r>
      <w:r w:rsidRPr="002E5214">
        <w:rPr>
          <w:spacing w:val="18"/>
        </w:rPr>
        <w:t xml:space="preserve"> </w:t>
      </w:r>
      <w:r w:rsidRPr="002E5214">
        <w:t>полазака“.</w:t>
      </w:r>
    </w:p>
    <w:p w:rsidR="00800ACD" w:rsidRPr="002E5214" w:rsidRDefault="00800ACD" w:rsidP="00D93882">
      <w:pPr>
        <w:pStyle w:val="BodyText"/>
        <w:spacing w:before="1" w:line="244" w:lineRule="auto"/>
        <w:ind w:firstLine="676"/>
      </w:pPr>
    </w:p>
    <w:p w:rsidR="00C7557F" w:rsidRDefault="00C7557F" w:rsidP="00FC7E37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37" w:rsidRDefault="00BD0CE1" w:rsidP="00FC7E37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lastRenderedPageBreak/>
        <w:t>Члан 7</w:t>
      </w:r>
      <w:r w:rsidR="00FC7E37" w:rsidRPr="002E5214">
        <w:rPr>
          <w:rFonts w:ascii="Times New Roman" w:hAnsi="Times New Roman" w:cs="Times New Roman"/>
          <w:b/>
          <w:sz w:val="24"/>
          <w:szCs w:val="24"/>
        </w:rPr>
        <w:t>.</w:t>
      </w:r>
    </w:p>
    <w:p w:rsidR="002D187D" w:rsidRPr="002D187D" w:rsidRDefault="002D187D" w:rsidP="002D187D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Мења се  </w:t>
      </w:r>
      <w:r w:rsidRPr="00C755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члан 19.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став 3</w:t>
      </w:r>
      <w:r w:rsidRPr="00C755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52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5214">
        <w:rPr>
          <w:rFonts w:ascii="Times New Roman" w:eastAsia="Calibri" w:hAnsi="Times New Roman" w:cs="Times New Roman"/>
          <w:color w:val="000000"/>
          <w:sz w:val="24"/>
          <w:szCs w:val="24"/>
        </w:rPr>
        <w:t>Уговора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после </w:t>
      </w:r>
      <w:r w:rsidRPr="002E52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става 3. Додаје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 </w:t>
      </w:r>
      <w:r w:rsidRPr="002E52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нови став</w:t>
      </w:r>
      <w:r w:rsidRPr="002E52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сада гласи:</w:t>
      </w:r>
    </w:p>
    <w:p w:rsidR="002D187D" w:rsidRPr="002D187D" w:rsidRDefault="002D187D" w:rsidP="00004C46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27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t>„</w:t>
      </w:r>
      <w:r w:rsidRPr="00862CAF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Превознику припада сопствени приход, од пружања станичних услуга свим корисницима услуга на аутобуској станици (превозници, путници и сви остали корисници) и други приход остварен сопственом делатношћу (сервисне услуге, приходи од рекламе, провизија за продате карте, паркинг и </w:t>
      </w:r>
      <w:r w:rsidRPr="00CC354B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сл…). </w:t>
      </w:r>
      <w:r w:rsidRPr="002D187D">
        <w:rPr>
          <w:rFonts w:ascii="Times New Roman" w:hAnsi="Times New Roman" w:cs="Times New Roman"/>
          <w:noProof/>
          <w:sz w:val="24"/>
          <w:szCs w:val="24"/>
          <w:lang w:eastAsia="sr-Latn-CS"/>
        </w:rPr>
        <w:t>Провизија у износу од 9% за продате карте за градски и приградски превоз на аутобуској станици. За обављени превоз Град Ужице – Градска управа града Ужи</w:t>
      </w:r>
      <w:r w:rsidRPr="00862CAF">
        <w:rPr>
          <w:rFonts w:ascii="Times New Roman" w:hAnsi="Times New Roman" w:cs="Times New Roman"/>
          <w:noProof/>
          <w:sz w:val="24"/>
          <w:szCs w:val="24"/>
          <w:lang w:eastAsia="sr-Latn-CS"/>
        </w:rPr>
        <w:t>ца ће превознику исплаћивати бруто износ у динарима (са ПДВ)  по километру за укупно пређену километражу на уговореним линијама за календарски месец за који се врши плаћање, а по уговореној цени километра уз умањење прихода који је остварен продајом карата у аутобусима на градско приградским линијамама у текућем обачунском месецу.</w:t>
      </w:r>
    </w:p>
    <w:p w:rsidR="003D51AB" w:rsidRPr="002D187D" w:rsidRDefault="00FC7E37" w:rsidP="00004C46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5214">
        <w:rPr>
          <w:rFonts w:ascii="Times New Roman" w:eastAsia="Calibri" w:hAnsi="Times New Roman" w:cs="Times New Roman"/>
          <w:color w:val="000000"/>
          <w:sz w:val="24"/>
          <w:szCs w:val="24"/>
        </w:rPr>
        <w:t>Обрачун оствареног прихода од продатих карата за период на који се обрачун односи, представља основ за умањење износа који је Јавни партнер у обавези да исплати Приватном партнеру.  Након извршеног периодичног обрачуна Јавног и Приватног партнера, Јавни партнер издаје Приватном партнеру Захтев за рефундацију средстава са исказаним нето износом прихода од продатих карата у датом периоду, што представља основ за умањење плаћања обавеза Јавн</w:t>
      </w:r>
      <w:r w:rsidR="002D1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 партнера Приватном партнеру. </w:t>
      </w:r>
      <w:r w:rsidR="00624674" w:rsidRPr="002E5214">
        <w:rPr>
          <w:rFonts w:ascii="Times New Roman" w:hAnsi="Times New Roman" w:cs="Times New Roman"/>
          <w:noProof/>
          <w:sz w:val="24"/>
          <w:szCs w:val="24"/>
          <w:lang w:eastAsia="sr-Latn-CS"/>
        </w:rPr>
        <w:t>А све по уговореној цени километра уз умањење прихода који је остварен продајом карата у  градско приградским линијамама у текућем об</w:t>
      </w:r>
      <w:r w:rsidR="006C26EC">
        <w:rPr>
          <w:rFonts w:ascii="Times New Roman" w:hAnsi="Times New Roman" w:cs="Times New Roman"/>
          <w:noProof/>
          <w:sz w:val="24"/>
          <w:szCs w:val="24"/>
          <w:lang w:eastAsia="sr-Latn-CS"/>
        </w:rPr>
        <w:t>р</w:t>
      </w:r>
      <w:r w:rsidR="00624674" w:rsidRPr="002E5214">
        <w:rPr>
          <w:rFonts w:ascii="Times New Roman" w:hAnsi="Times New Roman" w:cs="Times New Roman"/>
          <w:noProof/>
          <w:sz w:val="24"/>
          <w:szCs w:val="24"/>
          <w:lang w:eastAsia="sr-Latn-CS"/>
        </w:rPr>
        <w:t>ачунском месецу</w:t>
      </w:r>
      <w:r w:rsidR="002D187D">
        <w:rPr>
          <w:rFonts w:ascii="Times New Roman" w:hAnsi="Times New Roman" w:cs="Times New Roman"/>
          <w:noProof/>
          <w:sz w:val="24"/>
          <w:szCs w:val="24"/>
          <w:lang w:eastAsia="sr-Latn-CS"/>
        </w:rPr>
        <w:t>“</w:t>
      </w:r>
      <w:r w:rsidR="00624674" w:rsidRPr="002E5214">
        <w:rPr>
          <w:rFonts w:ascii="Times New Roman" w:hAnsi="Times New Roman" w:cs="Times New Roman"/>
          <w:noProof/>
          <w:sz w:val="24"/>
          <w:szCs w:val="24"/>
          <w:lang w:eastAsia="sr-Latn-CS"/>
        </w:rPr>
        <w:t>.</w:t>
      </w:r>
    </w:p>
    <w:p w:rsidR="003D51AB" w:rsidRPr="002E5214" w:rsidRDefault="003D51AB" w:rsidP="003D51AB">
      <w:pPr>
        <w:widowControl w:val="0"/>
        <w:tabs>
          <w:tab w:val="left" w:pos="1269"/>
          <w:tab w:val="left" w:pos="3690"/>
        </w:tabs>
        <w:autoSpaceDE w:val="0"/>
        <w:autoSpaceDN w:val="0"/>
        <w:spacing w:before="240" w:after="0" w:line="244" w:lineRule="auto"/>
        <w:ind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AC5D4E" w:rsidRPr="00C7557F" w:rsidRDefault="00AC5D4E" w:rsidP="003D51AB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5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Мења се члан 20 став </w:t>
      </w:r>
      <w:r w:rsidR="00C7557F">
        <w:rPr>
          <w:rFonts w:ascii="Times New Roman" w:eastAsia="Calibri" w:hAnsi="Times New Roman" w:cs="Times New Roman"/>
          <w:b/>
          <w:sz w:val="24"/>
          <w:szCs w:val="24"/>
          <w:u w:val="single"/>
        </w:rPr>
        <w:t>2 Уговора и сада гласи</w:t>
      </w:r>
      <w:r w:rsidR="006E2693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93E9F" w:rsidRPr="002E5214" w:rsidRDefault="006E2693" w:rsidP="00800ACD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</w:t>
      </w:r>
      <w:r w:rsidR="00AC5D4E" w:rsidRPr="00C7557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Корекција цене вршиће с</w:t>
      </w:r>
      <w:r w:rsidR="00AC5D4E" w:rsidRPr="002E5214">
        <w:rPr>
          <w:rFonts w:ascii="Times New Roman" w:eastAsia="Calibri" w:hAnsi="Times New Roman" w:cs="Times New Roman"/>
          <w:sz w:val="24"/>
          <w:szCs w:val="24"/>
        </w:rPr>
        <w:t>е на месечном нивоу када поједини параметри који учествују у цени узрокују укупну промену цене већ</w:t>
      </w:r>
      <w:r w:rsidR="002E5214" w:rsidRPr="002E5214">
        <w:rPr>
          <w:rFonts w:ascii="Times New Roman" w:eastAsia="Calibri" w:hAnsi="Times New Roman" w:cs="Times New Roman"/>
          <w:sz w:val="24"/>
          <w:szCs w:val="24"/>
        </w:rPr>
        <w:t>е</w:t>
      </w:r>
      <w:r w:rsidR="00AC5D4E" w:rsidRPr="002E5214">
        <w:rPr>
          <w:rFonts w:ascii="Times New Roman" w:eastAsia="Calibri" w:hAnsi="Times New Roman" w:cs="Times New Roman"/>
          <w:sz w:val="24"/>
          <w:szCs w:val="24"/>
        </w:rPr>
        <w:t xml:space="preserve"> од +/-</w:t>
      </w:r>
      <w:r w:rsidR="00800ACD" w:rsidRPr="002E5214">
        <w:rPr>
          <w:rFonts w:ascii="Times New Roman" w:eastAsia="Calibri" w:hAnsi="Times New Roman" w:cs="Times New Roman"/>
          <w:sz w:val="24"/>
          <w:szCs w:val="24"/>
        </w:rPr>
        <w:t>2</w:t>
      </w:r>
      <w:r w:rsidR="00AC5D4E" w:rsidRPr="002E5214">
        <w:rPr>
          <w:rFonts w:ascii="Times New Roman" w:eastAsia="Calibri" w:hAnsi="Times New Roman" w:cs="Times New Roman"/>
          <w:sz w:val="24"/>
          <w:szCs w:val="24"/>
        </w:rPr>
        <w:t>%</w:t>
      </w:r>
      <w:r w:rsidR="00893E9F" w:rsidRPr="002E5214">
        <w:rPr>
          <w:rFonts w:ascii="Times New Roman" w:eastAsia="Calibri" w:hAnsi="Times New Roman" w:cs="Times New Roman"/>
          <w:sz w:val="24"/>
          <w:szCs w:val="24"/>
        </w:rPr>
        <w:t xml:space="preserve"> у односу на почетну цену и то по следећој методологији поређења трошкова.</w:t>
      </w:r>
    </w:p>
    <w:p w:rsidR="003D51AB" w:rsidRPr="002E5214" w:rsidRDefault="003D51AB" w:rsidP="00B0386F">
      <w:pPr>
        <w:widowControl w:val="0"/>
        <w:tabs>
          <w:tab w:val="left" w:pos="930"/>
          <w:tab w:val="left" w:pos="931"/>
        </w:tabs>
        <w:autoSpaceDE w:val="0"/>
        <w:autoSpaceDN w:val="0"/>
        <w:spacing w:before="119" w:after="0" w:line="283" w:lineRule="auto"/>
        <w:rPr>
          <w:rFonts w:ascii="Times New Roman" w:hAnsi="Times New Roman" w:cs="Times New Roman"/>
          <w:sz w:val="24"/>
          <w:szCs w:val="24"/>
        </w:rPr>
      </w:pPr>
      <w:r w:rsidRPr="002E5214">
        <w:rPr>
          <w:rFonts w:ascii="Times New Roman" w:eastAsia="Calibri" w:hAnsi="Times New Roman" w:cs="Times New Roman"/>
          <w:sz w:val="24"/>
          <w:szCs w:val="24"/>
        </w:rPr>
        <w:t>-</w:t>
      </w:r>
      <w:r w:rsidRPr="002E5214">
        <w:rPr>
          <w:rFonts w:ascii="Times New Roman" w:hAnsi="Times New Roman" w:cs="Times New Roman"/>
          <w:sz w:val="24"/>
          <w:szCs w:val="24"/>
        </w:rPr>
        <w:t>Трошак горива (еуродизел, ЦНГ-погонско гориво, цена струје за електро-аутобусе), ће се поредити са малопродајном ценом горива према званичном малопродајном ценовнику</w:t>
      </w:r>
      <w:r w:rsidRPr="002E521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00ACD" w:rsidRPr="002E5214">
        <w:rPr>
          <w:rFonts w:ascii="Times New Roman" w:hAnsi="Times New Roman" w:cs="Times New Roman"/>
          <w:sz w:val="24"/>
          <w:szCs w:val="24"/>
        </w:rPr>
        <w:t>НИС</w:t>
      </w:r>
      <w:r w:rsidRPr="002E5214">
        <w:rPr>
          <w:rFonts w:ascii="Times New Roman" w:hAnsi="Times New Roman" w:cs="Times New Roman"/>
          <w:sz w:val="24"/>
          <w:szCs w:val="24"/>
        </w:rPr>
        <w:t>-a</w:t>
      </w:r>
      <w:r w:rsidR="006C26EC">
        <w:rPr>
          <w:rFonts w:ascii="Times New Roman" w:hAnsi="Times New Roman" w:cs="Times New Roman"/>
          <w:sz w:val="24"/>
          <w:szCs w:val="24"/>
        </w:rPr>
        <w:t>, Србија Гаса,</w:t>
      </w:r>
      <w:r w:rsidR="006E2693">
        <w:rPr>
          <w:rFonts w:ascii="Times New Roman" w:hAnsi="Times New Roman" w:cs="Times New Roman"/>
          <w:sz w:val="24"/>
          <w:szCs w:val="24"/>
        </w:rPr>
        <w:t xml:space="preserve"> ЕПС-а,</w:t>
      </w:r>
      <w:r w:rsidRPr="002E5214">
        <w:rPr>
          <w:rFonts w:ascii="Times New Roman" w:hAnsi="Times New Roman" w:cs="Times New Roman"/>
          <w:sz w:val="24"/>
          <w:szCs w:val="24"/>
        </w:rPr>
        <w:t xml:space="preserve"> </w:t>
      </w:r>
      <w:r w:rsidR="002E5214">
        <w:rPr>
          <w:rFonts w:ascii="Times New Roman" w:hAnsi="Times New Roman" w:cs="Times New Roman"/>
          <w:sz w:val="24"/>
          <w:szCs w:val="24"/>
        </w:rPr>
        <w:t xml:space="preserve">а </w:t>
      </w:r>
      <w:r w:rsidRPr="002E5214">
        <w:rPr>
          <w:rFonts w:ascii="Times New Roman" w:hAnsi="Times New Roman" w:cs="Times New Roman"/>
          <w:sz w:val="24"/>
          <w:szCs w:val="24"/>
        </w:rPr>
        <w:t>у складу са дневним просечним цен</w:t>
      </w:r>
      <w:r w:rsidR="006E2693">
        <w:rPr>
          <w:rFonts w:ascii="Times New Roman" w:hAnsi="Times New Roman" w:cs="Times New Roman"/>
          <w:sz w:val="24"/>
          <w:szCs w:val="24"/>
        </w:rPr>
        <w:t>ама деривата у Републици Србији</w:t>
      </w:r>
      <w:r w:rsidRPr="002E5214">
        <w:rPr>
          <w:rFonts w:ascii="Times New Roman" w:hAnsi="Times New Roman" w:cs="Times New Roman"/>
          <w:sz w:val="24"/>
          <w:szCs w:val="24"/>
        </w:rPr>
        <w:t>.</w:t>
      </w:r>
    </w:p>
    <w:p w:rsidR="00800ACD" w:rsidRPr="002E5214" w:rsidRDefault="00800ACD" w:rsidP="00B0386F">
      <w:pPr>
        <w:widowControl w:val="0"/>
        <w:tabs>
          <w:tab w:val="left" w:pos="930"/>
          <w:tab w:val="left" w:pos="931"/>
        </w:tabs>
        <w:autoSpaceDE w:val="0"/>
        <w:autoSpaceDN w:val="0"/>
        <w:spacing w:before="119" w:after="0" w:line="283" w:lineRule="auto"/>
        <w:rPr>
          <w:rFonts w:ascii="Times New Roman" w:hAnsi="Times New Roman" w:cs="Times New Roman"/>
          <w:iCs/>
          <w:sz w:val="24"/>
          <w:szCs w:val="24"/>
        </w:rPr>
      </w:pPr>
      <w:r w:rsidRPr="002E5214">
        <w:rPr>
          <w:rFonts w:ascii="Times New Roman" w:hAnsi="Times New Roman" w:cs="Times New Roman"/>
          <w:iCs/>
          <w:sz w:val="24"/>
          <w:szCs w:val="24"/>
        </w:rPr>
        <w:t>У зависности од енергената који се користи за погон возила за јавни градски превоз дефинише се промена уговорене цене на следећи начин:</w:t>
      </w:r>
    </w:p>
    <w:p w:rsidR="003D51AB" w:rsidRPr="002E5214" w:rsidRDefault="003D51AB" w:rsidP="003D51AB">
      <w:pPr>
        <w:numPr>
          <w:ilvl w:val="0"/>
          <w:numId w:val="17"/>
        </w:numPr>
        <w:spacing w:after="120"/>
        <w:rPr>
          <w:rFonts w:ascii="Times New Roman" w:hAnsi="Times New Roman" w:cs="Times New Roman"/>
          <w:iCs/>
          <w:noProof/>
          <w:sz w:val="24"/>
          <w:szCs w:val="24"/>
          <w:lang w:eastAsia="ar-SA"/>
        </w:rPr>
      </w:pPr>
      <w:r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Трошак дизел  горива  ће се поредити са малопродајном ценом горива  дизела према званичном малопродајном ценовнику </w:t>
      </w:r>
      <w:r w:rsidR="00800ACD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НИС</w:t>
      </w:r>
      <w:r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-a. </w:t>
      </w:r>
    </w:p>
    <w:p w:rsidR="00800ACD" w:rsidRPr="00A926FF" w:rsidRDefault="003D51AB" w:rsidP="003D51AB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120"/>
        <w:contextualSpacing w:val="0"/>
        <w:rPr>
          <w:rFonts w:ascii="Times New Roman" w:hAnsi="Times New Roman" w:cs="Times New Roman"/>
          <w:iCs/>
          <w:noProof/>
          <w:sz w:val="24"/>
          <w:szCs w:val="24"/>
          <w:lang w:eastAsia="ar-SA"/>
        </w:rPr>
      </w:pPr>
      <w:r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Трошак </w:t>
      </w:r>
      <w:r w:rsidR="00800ACD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ЦНГ-а</w:t>
      </w:r>
      <w:r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 погонског горива  за возила </w:t>
      </w:r>
      <w:r w:rsidR="00800ACD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на</w:t>
      </w:r>
      <w:r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</w:t>
      </w:r>
      <w:r w:rsidR="00800ACD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ЦНГ</w:t>
      </w:r>
      <w:r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погон ће се</w:t>
      </w:r>
      <w:r w:rsidR="00677DF6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поредити са </w:t>
      </w:r>
      <w:r w:rsidR="00800ACD" w:rsidRPr="00A926FF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малопродајном ценовнику НИС-a</w:t>
      </w:r>
      <w:r w:rsidR="006C26EC" w:rsidRPr="00A926FF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, односно Србија Гаса,</w:t>
      </w:r>
      <w:r w:rsidR="00800ACD" w:rsidRPr="00A926FF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за ЦНГ.</w:t>
      </w:r>
    </w:p>
    <w:p w:rsidR="00A926FF" w:rsidRPr="00A926FF" w:rsidRDefault="00A926FF" w:rsidP="00893E9F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120"/>
        <w:contextualSpacing w:val="0"/>
        <w:rPr>
          <w:rFonts w:ascii="Times New Roman" w:hAnsi="Times New Roman" w:cs="Times New Roman"/>
          <w:iCs/>
          <w:noProof/>
          <w:sz w:val="24"/>
          <w:szCs w:val="24"/>
          <w:lang w:eastAsia="ar-SA"/>
        </w:rPr>
      </w:pPr>
      <w:r w:rsidRPr="00A926FF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Трош</w:t>
      </w:r>
      <w:r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а</w:t>
      </w:r>
      <w:r w:rsidRPr="00A926FF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к киловат – </w:t>
      </w:r>
      <w:r w:rsidR="006E2693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часа </w:t>
      </w:r>
      <w:r w:rsidRPr="00A926FF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електричне енергије за возила на електро-погон прем</w:t>
      </w:r>
      <w:r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а</w:t>
      </w:r>
      <w:r w:rsidRPr="00A926FF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званичном ценовнику киловат-сата ЕПС Србија</w:t>
      </w:r>
    </w:p>
    <w:p w:rsidR="00B86FA5" w:rsidRPr="002E5214" w:rsidRDefault="00893E9F" w:rsidP="00893E9F">
      <w:pPr>
        <w:widowControl w:val="0"/>
        <w:autoSpaceDE w:val="0"/>
        <w:autoSpaceDN w:val="0"/>
        <w:spacing w:after="120"/>
        <w:rPr>
          <w:rFonts w:ascii="Times New Roman" w:hAnsi="Times New Roman" w:cs="Times New Roman"/>
          <w:iCs/>
          <w:noProof/>
          <w:sz w:val="24"/>
          <w:szCs w:val="24"/>
          <w:lang w:eastAsia="ar-SA"/>
        </w:rPr>
      </w:pPr>
      <w:r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Зараде се пореде према последњем објављеном податку Републичког завода за статистику</w:t>
      </w:r>
      <w:r w:rsidR="00B86FA5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 </w:t>
      </w:r>
      <w:r w:rsid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Републике Србије</w:t>
      </w:r>
      <w:r w:rsidR="00B86FA5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</w:t>
      </w:r>
      <w:r w:rsidR="0054210A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у моменту преда</w:t>
      </w:r>
      <w:r w:rsid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ј</w:t>
      </w:r>
      <w:r w:rsidR="0054210A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е захтева и обухватају појединачни и </w:t>
      </w:r>
      <w:r w:rsidR="0054210A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lastRenderedPageBreak/>
        <w:t>кумулативни раст.</w:t>
      </w:r>
      <w:r w:rsidR="00B86FA5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</w:t>
      </w:r>
    </w:p>
    <w:p w:rsidR="002E5214" w:rsidRPr="002D187D" w:rsidRDefault="0014311B" w:rsidP="002D187D">
      <w:pPr>
        <w:widowControl w:val="0"/>
        <w:autoSpaceDE w:val="0"/>
        <w:autoSpaceDN w:val="0"/>
        <w:spacing w:after="120"/>
        <w:rPr>
          <w:rFonts w:ascii="Times New Roman" w:hAnsi="Times New Roman" w:cs="Times New Roman"/>
          <w:iCs/>
          <w:noProof/>
          <w:sz w:val="24"/>
          <w:szCs w:val="24"/>
          <w:lang w:eastAsia="ar-SA"/>
        </w:rPr>
      </w:pPr>
      <w:r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Индекс потрошачких цена </w:t>
      </w:r>
      <w:r w:rsidR="002D74D5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се дефинише у односу</w:t>
      </w:r>
      <w:r w:rsidR="008456A5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на претходно усклађивање укључујући месечне периоде</w:t>
      </w:r>
      <w:r w:rsidR="00B86FA5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 </w:t>
      </w:r>
      <w:r w:rsidR="0054210A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 xml:space="preserve">и појединачни </w:t>
      </w:r>
      <w:r w:rsidR="00DE510D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и кумулативни раст између два усклађивања</w:t>
      </w:r>
      <w:r w:rsidR="006E2693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“</w:t>
      </w:r>
      <w:r w:rsidR="00DE510D" w:rsidRPr="002E5214">
        <w:rPr>
          <w:rFonts w:ascii="Times New Roman" w:hAnsi="Times New Roman" w:cs="Times New Roman"/>
          <w:iCs/>
          <w:noProof/>
          <w:sz w:val="24"/>
          <w:szCs w:val="24"/>
          <w:lang w:eastAsia="ar-SA"/>
        </w:rPr>
        <w:t>.</w:t>
      </w:r>
    </w:p>
    <w:p w:rsidR="00B0386F" w:rsidRPr="002E5214" w:rsidRDefault="00B0386F" w:rsidP="00B0386F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t>Члан 9.</w:t>
      </w:r>
    </w:p>
    <w:p w:rsidR="00B0386F" w:rsidRPr="006E2693" w:rsidRDefault="00B0386F" w:rsidP="00B0386F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E26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Мења се  </w:t>
      </w:r>
      <w:r w:rsidRPr="006E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члан 23.   </w:t>
      </w:r>
      <w:r w:rsidRPr="006E26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Уговора</w:t>
      </w:r>
      <w:r w:rsidRPr="006E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6E26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и сада гласи:</w:t>
      </w:r>
    </w:p>
    <w:p w:rsidR="00B0386F" w:rsidRPr="002E5214" w:rsidRDefault="00B0386F" w:rsidP="00B0386F">
      <w:pPr>
        <w:spacing w:before="7"/>
        <w:ind w:left="940" w:right="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t>„Контрола од стране Наручиоца</w:t>
      </w:r>
    </w:p>
    <w:p w:rsidR="00B0386F" w:rsidRPr="002E5214" w:rsidRDefault="00B0386F" w:rsidP="00B0386F">
      <w:pPr>
        <w:pStyle w:val="BodyText"/>
        <w:spacing w:before="111" w:line="244" w:lineRule="auto"/>
        <w:ind w:firstLine="676"/>
      </w:pPr>
      <w:r w:rsidRPr="002E5214">
        <w:t>Јавни партнер  има обавезу да организује контролу куповине карата у аутобусу од стране возача или другог лица.</w:t>
      </w:r>
    </w:p>
    <w:p w:rsidR="00B0386F" w:rsidRPr="002E5214" w:rsidRDefault="00B0386F" w:rsidP="00B0386F">
      <w:pPr>
        <w:pStyle w:val="BodyText"/>
        <w:spacing w:before="117" w:line="244" w:lineRule="auto"/>
        <w:ind w:firstLine="676"/>
      </w:pPr>
      <w:r w:rsidRPr="002E5214">
        <w:t xml:space="preserve">Јавни партнер има право да врши ненајављене контроле возних исправа и карата путника у возилима, најављене и ненајављене контроле извршења реда вожње као и најављене </w:t>
      </w:r>
      <w:r w:rsidR="002F23C0">
        <w:t>и ненајављене контролне прегледа</w:t>
      </w:r>
      <w:r w:rsidRPr="002E5214">
        <w:t xml:space="preserve"> возила која су предмет овог Уговора.</w:t>
      </w:r>
    </w:p>
    <w:p w:rsidR="00B0386F" w:rsidRPr="002E5214" w:rsidRDefault="00B0386F" w:rsidP="00B0386F">
      <w:pPr>
        <w:pStyle w:val="BodyText"/>
        <w:spacing w:before="116" w:line="247" w:lineRule="auto"/>
        <w:ind w:firstLine="676"/>
      </w:pPr>
      <w:r w:rsidRPr="002E5214">
        <w:t>Јавни партнер контролу возних исправа путника у возилу</w:t>
      </w:r>
      <w:r w:rsidR="00F92671" w:rsidRPr="002E5214">
        <w:t xml:space="preserve"> </w:t>
      </w:r>
      <w:r w:rsidRPr="002E5214">
        <w:t>спроводи путем контролора.</w:t>
      </w:r>
    </w:p>
    <w:p w:rsidR="00B0386F" w:rsidRPr="002E5214" w:rsidRDefault="00B0386F" w:rsidP="00B0386F">
      <w:pPr>
        <w:pStyle w:val="BodyText"/>
        <w:spacing w:before="116" w:line="244" w:lineRule="auto"/>
        <w:ind w:firstLine="676"/>
      </w:pPr>
      <w:r w:rsidRPr="002E5214">
        <w:t xml:space="preserve">Приватни партнер гарантује Јавном партнеру слободан приступ својим </w:t>
      </w:r>
      <w:r w:rsidR="002E5214" w:rsidRPr="002E5214">
        <w:t xml:space="preserve">возилима а </w:t>
      </w:r>
      <w:r w:rsidRPr="002E5214">
        <w:t xml:space="preserve">објектима и документацији </w:t>
      </w:r>
      <w:r w:rsidR="002E5214" w:rsidRPr="002E5214">
        <w:t xml:space="preserve">омогућује увид уз обавезну претходну најаву доласка овлашћеног лица, а </w:t>
      </w:r>
      <w:r w:rsidRPr="002E5214">
        <w:t>у циљу остваривања провере у вези са предметом Уговора.</w:t>
      </w:r>
    </w:p>
    <w:p w:rsidR="00B0386F" w:rsidRPr="002E5214" w:rsidRDefault="00B0386F" w:rsidP="00B0386F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rPr>
          <w:rFonts w:ascii="Times New Roman" w:hAnsi="Times New Roman" w:cs="Times New Roman"/>
          <w:sz w:val="24"/>
          <w:szCs w:val="24"/>
        </w:rPr>
      </w:pPr>
      <w:r w:rsidRPr="002E5214">
        <w:rPr>
          <w:rFonts w:ascii="Times New Roman" w:hAnsi="Times New Roman" w:cs="Times New Roman"/>
          <w:sz w:val="24"/>
          <w:szCs w:val="24"/>
        </w:rPr>
        <w:t>Поступак и резултати провере евидентирају се записнички“.</w:t>
      </w:r>
    </w:p>
    <w:p w:rsidR="00B0386F" w:rsidRPr="002E5214" w:rsidRDefault="00B0386F" w:rsidP="00B0386F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t>Члан 10.</w:t>
      </w:r>
    </w:p>
    <w:p w:rsidR="00B0386F" w:rsidRPr="003C3B0C" w:rsidRDefault="00B0386F" w:rsidP="00B0386F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6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Мења се  </w:t>
      </w:r>
      <w:r w:rsidRPr="006E2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члан 28. став 5.   </w:t>
      </w:r>
      <w:r w:rsidRPr="006E26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Уговора</w:t>
      </w:r>
      <w:r w:rsidRPr="003C3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C3B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3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сада гласи:</w:t>
      </w:r>
    </w:p>
    <w:p w:rsidR="00F92671" w:rsidRPr="003C3B0C" w:rsidRDefault="006E2693" w:rsidP="00B97EA3">
      <w:pPr>
        <w:pStyle w:val="Normal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92671" w:rsidRPr="003C3B0C">
        <w:rPr>
          <w:rFonts w:ascii="Times New Roman" w:hAnsi="Times New Roman"/>
          <w:sz w:val="24"/>
          <w:szCs w:val="24"/>
        </w:rPr>
        <w:t>У случају када дође до  неоправдано неодржаних полазака или неоправданног кашњења, Јавни партнер је овлашћен да наплати казну -пенале од Приватног партнера</w:t>
      </w:r>
      <w:r w:rsidR="00B97EA3" w:rsidRPr="003C3B0C">
        <w:rPr>
          <w:rFonts w:ascii="Times New Roman" w:hAnsi="Times New Roman"/>
          <w:sz w:val="24"/>
          <w:szCs w:val="24"/>
        </w:rPr>
        <w:t>.</w:t>
      </w:r>
    </w:p>
    <w:p w:rsidR="00B97EA3" w:rsidRPr="003C3B0C" w:rsidRDefault="00B97EA3" w:rsidP="00DE5311">
      <w:pPr>
        <w:pStyle w:val="NormalText"/>
        <w:spacing w:before="0" w:after="0"/>
        <w:ind w:firstLine="720"/>
        <w:rPr>
          <w:rFonts w:ascii="Times New Roman" w:hAnsi="Times New Roman"/>
          <w:sz w:val="24"/>
          <w:szCs w:val="24"/>
        </w:rPr>
      </w:pPr>
      <w:r w:rsidRPr="003C3B0C">
        <w:rPr>
          <w:rFonts w:ascii="Times New Roman" w:hAnsi="Times New Roman"/>
          <w:sz w:val="24"/>
          <w:szCs w:val="24"/>
        </w:rPr>
        <w:t>Наплата ових пенала/казне се обрачунава на крају месеца на основу утврђених неоправдано неодржаних или неоправданог кашњења полазака који морају бити записнички констатовани и потврђени од обе уговорне стране. Наплата пенала неће се вршити у случајевима више силе, радова на путу, саобраћајних незгода и осталих случајева када долази до успоравања или обуставе саобраћаја, измене прописа, измене трасе, демострација као и одлука надлежних орган</w:t>
      </w:r>
      <w:r w:rsidR="00AF5D85">
        <w:rPr>
          <w:rFonts w:ascii="Times New Roman" w:hAnsi="Times New Roman"/>
          <w:sz w:val="24"/>
          <w:szCs w:val="24"/>
        </w:rPr>
        <w:t>а</w:t>
      </w:r>
      <w:r w:rsidR="00DE510D" w:rsidRPr="003C3B0C">
        <w:rPr>
          <w:rFonts w:ascii="Times New Roman" w:hAnsi="Times New Roman"/>
          <w:sz w:val="24"/>
          <w:szCs w:val="24"/>
        </w:rPr>
        <w:t xml:space="preserve"> и других околности на које приватни парнер није могао да утиче.</w:t>
      </w:r>
    </w:p>
    <w:p w:rsidR="009D0BC2" w:rsidRPr="003C3B0C" w:rsidRDefault="00B97EA3" w:rsidP="009D0BC2">
      <w:pPr>
        <w:pStyle w:val="NormalText"/>
        <w:spacing w:before="0" w:after="0"/>
        <w:ind w:firstLine="720"/>
        <w:rPr>
          <w:rFonts w:ascii="Times New Roman" w:eastAsia="Calibri" w:hAnsi="Times New Roman"/>
          <w:sz w:val="24"/>
          <w:szCs w:val="24"/>
        </w:rPr>
      </w:pPr>
      <w:r w:rsidRPr="003C3B0C">
        <w:rPr>
          <w:rFonts w:ascii="Times New Roman" w:eastAsia="Calibri" w:hAnsi="Times New Roman"/>
          <w:sz w:val="24"/>
          <w:szCs w:val="24"/>
        </w:rPr>
        <w:t>У с</w:t>
      </w:r>
      <w:r w:rsidR="00AF5D85">
        <w:rPr>
          <w:rFonts w:ascii="Times New Roman" w:eastAsia="Calibri" w:hAnsi="Times New Roman"/>
          <w:sz w:val="24"/>
          <w:szCs w:val="24"/>
        </w:rPr>
        <w:t>лучајевима да број не</w:t>
      </w:r>
      <w:r w:rsidRPr="003C3B0C">
        <w:rPr>
          <w:rFonts w:ascii="Times New Roman" w:eastAsia="Calibri" w:hAnsi="Times New Roman"/>
          <w:sz w:val="24"/>
          <w:szCs w:val="24"/>
        </w:rPr>
        <w:t>одржаних полазака или непрадвданог кашње</w:t>
      </w:r>
      <w:r w:rsidR="00AF5D85">
        <w:rPr>
          <w:rFonts w:ascii="Times New Roman" w:eastAsia="Calibri" w:hAnsi="Times New Roman"/>
          <w:sz w:val="24"/>
          <w:szCs w:val="24"/>
        </w:rPr>
        <w:t>њ</w:t>
      </w:r>
      <w:r w:rsidRPr="003C3B0C">
        <w:rPr>
          <w:rFonts w:ascii="Times New Roman" w:eastAsia="Calibri" w:hAnsi="Times New Roman"/>
          <w:sz w:val="24"/>
          <w:szCs w:val="24"/>
        </w:rPr>
        <w:t>а буде већи од 1% од укупног броја полазака  на месечном нивоу превозник има обавезу плаћања пенала а у складу са записничким утврђеним неправилностима где обе стране потписију исти записник</w:t>
      </w:r>
      <w:r w:rsidR="009D0BC2" w:rsidRPr="003C3B0C">
        <w:rPr>
          <w:rFonts w:ascii="Times New Roman" w:eastAsia="Calibri" w:hAnsi="Times New Roman"/>
          <w:sz w:val="24"/>
          <w:szCs w:val="24"/>
        </w:rPr>
        <w:t>.</w:t>
      </w:r>
      <w:r w:rsidR="003C3B0C">
        <w:rPr>
          <w:rFonts w:ascii="Times New Roman" w:eastAsia="Calibri" w:hAnsi="Times New Roman"/>
          <w:sz w:val="24"/>
          <w:szCs w:val="24"/>
        </w:rPr>
        <w:t xml:space="preserve"> </w:t>
      </w:r>
      <w:r w:rsidR="00DE510D" w:rsidRPr="003C3B0C">
        <w:rPr>
          <w:rFonts w:ascii="Times New Roman" w:eastAsia="Calibri" w:hAnsi="Times New Roman"/>
          <w:sz w:val="24"/>
          <w:szCs w:val="24"/>
        </w:rPr>
        <w:t xml:space="preserve">Пенали се плаћају по следећој скали </w:t>
      </w:r>
      <w:r w:rsidR="00D6532A" w:rsidRPr="003C3B0C">
        <w:rPr>
          <w:rFonts w:ascii="Times New Roman" w:eastAsia="Calibri" w:hAnsi="Times New Roman"/>
          <w:sz w:val="24"/>
          <w:szCs w:val="24"/>
        </w:rPr>
        <w:t>у случају</w:t>
      </w:r>
      <w:r w:rsidR="00AF5D85">
        <w:rPr>
          <w:rFonts w:ascii="Times New Roman" w:eastAsia="Calibri" w:hAnsi="Times New Roman"/>
          <w:sz w:val="24"/>
          <w:szCs w:val="24"/>
        </w:rPr>
        <w:t xml:space="preserve"> прекорачења процента кашњења од 1% на месечном</w:t>
      </w:r>
      <w:r w:rsidR="00D6532A" w:rsidRPr="003C3B0C">
        <w:rPr>
          <w:rFonts w:ascii="Times New Roman" w:eastAsia="Calibri" w:hAnsi="Times New Roman"/>
          <w:sz w:val="24"/>
          <w:szCs w:val="24"/>
        </w:rPr>
        <w:t xml:space="preserve"> нивоу према следећој скали:</w:t>
      </w:r>
    </w:p>
    <w:p w:rsidR="00F92671" w:rsidRPr="003C3B0C" w:rsidRDefault="003C3B0C" w:rsidP="001B5BD3">
      <w:pPr>
        <w:pStyle w:val="NormalText"/>
        <w:numPr>
          <w:ilvl w:val="0"/>
          <w:numId w:val="22"/>
        </w:numPr>
        <w:spacing w:beforeLines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5214" w:rsidRPr="003C3B0C">
        <w:rPr>
          <w:rFonts w:ascii="Times New Roman" w:hAnsi="Times New Roman"/>
          <w:sz w:val="24"/>
          <w:szCs w:val="24"/>
        </w:rPr>
        <w:t>5</w:t>
      </w:r>
      <w:r w:rsidR="00AF1FE3" w:rsidRPr="003C3B0C">
        <w:rPr>
          <w:rFonts w:ascii="Times New Roman" w:hAnsi="Times New Roman"/>
          <w:sz w:val="24"/>
          <w:szCs w:val="24"/>
        </w:rPr>
        <w:t>.</w:t>
      </w:r>
      <w:r w:rsidR="00F92671" w:rsidRPr="003C3B0C">
        <w:rPr>
          <w:rFonts w:ascii="Times New Roman" w:hAnsi="Times New Roman"/>
          <w:sz w:val="24"/>
          <w:szCs w:val="24"/>
        </w:rPr>
        <w:t xml:space="preserve">000,00 рсд у случају неоправданог кашњења </w:t>
      </w:r>
      <w:r w:rsidRPr="003C3B0C">
        <w:rPr>
          <w:rFonts w:ascii="Times New Roman" w:hAnsi="Times New Roman"/>
          <w:sz w:val="24"/>
          <w:szCs w:val="24"/>
        </w:rPr>
        <w:t>поласка са почетне станице</w:t>
      </w:r>
      <w:r w:rsidR="00F92671" w:rsidRPr="003C3B0C">
        <w:rPr>
          <w:rFonts w:ascii="Times New Roman" w:hAnsi="Times New Roman"/>
          <w:sz w:val="24"/>
          <w:szCs w:val="24"/>
        </w:rPr>
        <w:t xml:space="preserve"> у градском и приградском превозу, и то дуже од </w:t>
      </w:r>
      <w:r w:rsidR="002E5214" w:rsidRPr="003C3B0C">
        <w:rPr>
          <w:rFonts w:ascii="Times New Roman" w:hAnsi="Times New Roman"/>
          <w:sz w:val="24"/>
          <w:szCs w:val="24"/>
        </w:rPr>
        <w:t>10</w:t>
      </w:r>
      <w:r w:rsidR="00F92671" w:rsidRPr="003C3B0C">
        <w:rPr>
          <w:rFonts w:ascii="Times New Roman" w:hAnsi="Times New Roman"/>
          <w:sz w:val="24"/>
          <w:szCs w:val="24"/>
        </w:rPr>
        <w:t xml:space="preserve"> минута наспрам реда вожње</w:t>
      </w:r>
    </w:p>
    <w:p w:rsidR="00F92671" w:rsidRPr="003C3B0C" w:rsidRDefault="00AF5D85" w:rsidP="001B5BD3">
      <w:pPr>
        <w:pStyle w:val="NormalText"/>
        <w:numPr>
          <w:ilvl w:val="0"/>
          <w:numId w:val="22"/>
        </w:numPr>
        <w:spacing w:beforeLines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10.000,00 рсд за</w:t>
      </w:r>
      <w:r w:rsidR="00F92671" w:rsidRPr="003C3B0C">
        <w:rPr>
          <w:rFonts w:ascii="Times New Roman" w:hAnsi="Times New Roman"/>
          <w:sz w:val="24"/>
          <w:szCs w:val="24"/>
        </w:rPr>
        <w:t xml:space="preserve"> кашњењ</w:t>
      </w:r>
      <w:r w:rsidR="003C3B0C" w:rsidRPr="003C3B0C">
        <w:rPr>
          <w:rFonts w:ascii="Times New Roman" w:hAnsi="Times New Roman"/>
          <w:sz w:val="24"/>
          <w:szCs w:val="24"/>
        </w:rPr>
        <w:t>а</w:t>
      </w:r>
      <w:r w:rsidR="00F92671" w:rsidRPr="003C3B0C">
        <w:rPr>
          <w:rFonts w:ascii="Times New Roman" w:hAnsi="Times New Roman"/>
          <w:sz w:val="24"/>
          <w:szCs w:val="24"/>
        </w:rPr>
        <w:t xml:space="preserve"> </w:t>
      </w:r>
      <w:r w:rsidR="003C3B0C" w:rsidRPr="003C3B0C">
        <w:rPr>
          <w:rFonts w:ascii="Times New Roman" w:hAnsi="Times New Roman"/>
          <w:sz w:val="24"/>
          <w:szCs w:val="24"/>
        </w:rPr>
        <w:t>поласка са почетне станице</w:t>
      </w:r>
      <w:r w:rsidR="002E5214" w:rsidRPr="003C3B0C">
        <w:rPr>
          <w:rFonts w:ascii="Times New Roman" w:hAnsi="Times New Roman"/>
          <w:sz w:val="24"/>
          <w:szCs w:val="24"/>
        </w:rPr>
        <w:t xml:space="preserve"> </w:t>
      </w:r>
      <w:r w:rsidR="00F92671" w:rsidRPr="003C3B0C">
        <w:rPr>
          <w:rFonts w:ascii="Times New Roman" w:hAnsi="Times New Roman"/>
          <w:sz w:val="24"/>
          <w:szCs w:val="24"/>
        </w:rPr>
        <w:t>преко 20 минута (свако кашњење преко 20 минута</w:t>
      </w:r>
      <w:r>
        <w:rPr>
          <w:rFonts w:ascii="Times New Roman" w:hAnsi="Times New Roman"/>
          <w:sz w:val="24"/>
          <w:szCs w:val="24"/>
        </w:rPr>
        <w:t xml:space="preserve"> сматра се неодржаним поласком)</w:t>
      </w:r>
    </w:p>
    <w:p w:rsidR="00F92671" w:rsidRPr="00605D21" w:rsidRDefault="002E5214" w:rsidP="001B5BD3">
      <w:pPr>
        <w:pStyle w:val="NormalText"/>
        <w:numPr>
          <w:ilvl w:val="0"/>
          <w:numId w:val="22"/>
        </w:numPr>
        <w:spacing w:beforeLines="20" w:after="20"/>
        <w:rPr>
          <w:rFonts w:ascii="Times New Roman" w:hAnsi="Times New Roman"/>
          <w:sz w:val="24"/>
          <w:szCs w:val="24"/>
        </w:rPr>
      </w:pPr>
      <w:r w:rsidRPr="003C3B0C">
        <w:rPr>
          <w:rFonts w:ascii="Times New Roman" w:hAnsi="Times New Roman"/>
          <w:sz w:val="24"/>
          <w:szCs w:val="24"/>
        </w:rPr>
        <w:t>1</w:t>
      </w:r>
      <w:r w:rsidR="00F92671" w:rsidRPr="003C3B0C">
        <w:rPr>
          <w:rFonts w:ascii="Times New Roman" w:hAnsi="Times New Roman"/>
          <w:sz w:val="24"/>
          <w:szCs w:val="24"/>
        </w:rPr>
        <w:t>0.000</w:t>
      </w:r>
      <w:r w:rsidRPr="003C3B0C">
        <w:rPr>
          <w:rFonts w:ascii="Times New Roman" w:hAnsi="Times New Roman"/>
          <w:sz w:val="24"/>
          <w:szCs w:val="24"/>
        </w:rPr>
        <w:t>,</w:t>
      </w:r>
      <w:r w:rsidR="00F92671" w:rsidRPr="003C3B0C">
        <w:rPr>
          <w:rFonts w:ascii="Times New Roman" w:hAnsi="Times New Roman"/>
          <w:sz w:val="24"/>
          <w:szCs w:val="24"/>
        </w:rPr>
        <w:t>00 рсд за н</w:t>
      </w:r>
      <w:r w:rsidR="00AF5D85">
        <w:rPr>
          <w:rFonts w:ascii="Times New Roman" w:hAnsi="Times New Roman"/>
          <w:sz w:val="24"/>
          <w:szCs w:val="24"/>
        </w:rPr>
        <w:t>еостварене прве и задње поласке</w:t>
      </w:r>
    </w:p>
    <w:p w:rsidR="00605D21" w:rsidRPr="001C71BF" w:rsidRDefault="00605D21" w:rsidP="001B5BD3">
      <w:pPr>
        <w:pStyle w:val="NormalText"/>
        <w:spacing w:beforeLines="20" w:after="20"/>
        <w:ind w:left="720"/>
        <w:rPr>
          <w:rFonts w:ascii="Times New Roman" w:hAnsi="Times New Roman"/>
          <w:sz w:val="24"/>
          <w:szCs w:val="24"/>
        </w:rPr>
      </w:pPr>
    </w:p>
    <w:p w:rsidR="001C71BF" w:rsidRPr="003C3B0C" w:rsidRDefault="006E2693" w:rsidP="001B5BD3">
      <w:pPr>
        <w:pStyle w:val="NormalText"/>
        <w:spacing w:beforeLines="20" w:after="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Јавни партнер је </w:t>
      </w:r>
      <w:r w:rsidRPr="003C3B0C">
        <w:rPr>
          <w:rFonts w:ascii="Times New Roman" w:hAnsi="Times New Roman"/>
          <w:sz w:val="24"/>
          <w:szCs w:val="24"/>
        </w:rPr>
        <w:t>овлашћен да наплати казну -пенале од Приватног партнера</w:t>
      </w:r>
      <w:r>
        <w:rPr>
          <w:rFonts w:ascii="Times New Roman" w:hAnsi="Times New Roman"/>
          <w:sz w:val="24"/>
          <w:szCs w:val="24"/>
        </w:rPr>
        <w:t xml:space="preserve"> и у следећим случајевима</w:t>
      </w:r>
      <w:r w:rsidR="001C71BF" w:rsidRPr="00AF5D85">
        <w:rPr>
          <w:rFonts w:ascii="Times New Roman" w:hAnsi="Times New Roman"/>
          <w:sz w:val="24"/>
          <w:szCs w:val="24"/>
        </w:rPr>
        <w:t>:</w:t>
      </w:r>
    </w:p>
    <w:p w:rsidR="00F92671" w:rsidRPr="003C3B0C" w:rsidRDefault="003C3B0C" w:rsidP="001B5BD3">
      <w:pPr>
        <w:pStyle w:val="NormalText"/>
        <w:numPr>
          <w:ilvl w:val="0"/>
          <w:numId w:val="22"/>
        </w:numPr>
        <w:spacing w:beforeLines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2671" w:rsidRPr="003C3B0C">
        <w:rPr>
          <w:rFonts w:ascii="Times New Roman" w:hAnsi="Times New Roman"/>
          <w:sz w:val="24"/>
          <w:szCs w:val="24"/>
        </w:rPr>
        <w:t>5.000,00 рсд за прљаво и неуредно возило (отпаци на поду, сломљена седишта, поцепан мебл седишта и сл. )</w:t>
      </w:r>
    </w:p>
    <w:p w:rsidR="00F92671" w:rsidRPr="003C3B0C" w:rsidRDefault="00F92671" w:rsidP="001B5BD3">
      <w:pPr>
        <w:pStyle w:val="NormalText"/>
        <w:numPr>
          <w:ilvl w:val="0"/>
          <w:numId w:val="22"/>
        </w:numPr>
        <w:spacing w:beforeLines="20" w:after="20"/>
        <w:rPr>
          <w:rFonts w:ascii="Times New Roman" w:hAnsi="Times New Roman"/>
          <w:sz w:val="24"/>
          <w:szCs w:val="24"/>
        </w:rPr>
      </w:pPr>
      <w:r w:rsidRPr="003C3B0C">
        <w:rPr>
          <w:rFonts w:ascii="Times New Roman" w:hAnsi="Times New Roman"/>
          <w:sz w:val="24"/>
          <w:szCs w:val="24"/>
        </w:rPr>
        <w:t xml:space="preserve">5.000,00 рсд за свако возило коме недостаје или су у квару уређај за вентилацију, клима уређај и сл. </w:t>
      </w:r>
      <w:r w:rsidR="00EF2D71" w:rsidRPr="003C3B0C">
        <w:rPr>
          <w:rFonts w:ascii="Times New Roman" w:hAnsi="Times New Roman"/>
          <w:sz w:val="24"/>
          <w:szCs w:val="24"/>
        </w:rPr>
        <w:t>, а после првог</w:t>
      </w:r>
      <w:r w:rsidR="00605D21">
        <w:rPr>
          <w:rFonts w:ascii="Times New Roman" w:hAnsi="Times New Roman"/>
          <w:sz w:val="24"/>
          <w:szCs w:val="24"/>
        </w:rPr>
        <w:t xml:space="preserve"> писаног упозорења</w:t>
      </w:r>
    </w:p>
    <w:p w:rsidR="00F92671" w:rsidRPr="003C3B0C" w:rsidRDefault="00F92671" w:rsidP="001B5BD3">
      <w:pPr>
        <w:pStyle w:val="NormalText"/>
        <w:numPr>
          <w:ilvl w:val="0"/>
          <w:numId w:val="22"/>
        </w:numPr>
        <w:spacing w:beforeLines="20" w:after="20"/>
        <w:rPr>
          <w:rFonts w:ascii="Times New Roman" w:hAnsi="Times New Roman"/>
          <w:sz w:val="24"/>
          <w:szCs w:val="24"/>
        </w:rPr>
      </w:pPr>
      <w:r w:rsidRPr="003C3B0C">
        <w:rPr>
          <w:rFonts w:ascii="Times New Roman" w:hAnsi="Times New Roman"/>
          <w:sz w:val="24"/>
          <w:szCs w:val="24"/>
        </w:rPr>
        <w:t>5.000,00 рсд за сваки утврђени изостана</w:t>
      </w:r>
      <w:r w:rsidR="00605D21">
        <w:rPr>
          <w:rFonts w:ascii="Times New Roman" w:hAnsi="Times New Roman"/>
          <w:sz w:val="24"/>
          <w:szCs w:val="24"/>
        </w:rPr>
        <w:t>к индетификационе ознаке или не</w:t>
      </w:r>
      <w:r w:rsidRPr="003C3B0C">
        <w:rPr>
          <w:rFonts w:ascii="Times New Roman" w:hAnsi="Times New Roman"/>
          <w:sz w:val="24"/>
          <w:szCs w:val="24"/>
        </w:rPr>
        <w:t>ношење службе</w:t>
      </w:r>
      <w:r w:rsidR="003C3B0C" w:rsidRPr="003C3B0C">
        <w:rPr>
          <w:rFonts w:ascii="Times New Roman" w:hAnsi="Times New Roman"/>
          <w:sz w:val="24"/>
          <w:szCs w:val="24"/>
        </w:rPr>
        <w:t>н</w:t>
      </w:r>
      <w:r w:rsidR="00605D21">
        <w:rPr>
          <w:rFonts w:ascii="Times New Roman" w:hAnsi="Times New Roman"/>
          <w:sz w:val="24"/>
          <w:szCs w:val="24"/>
        </w:rPr>
        <w:t>их одела, односно за не</w:t>
      </w:r>
      <w:r w:rsidRPr="003C3B0C">
        <w:rPr>
          <w:rFonts w:ascii="Times New Roman" w:hAnsi="Times New Roman"/>
          <w:sz w:val="24"/>
          <w:szCs w:val="24"/>
        </w:rPr>
        <w:t>поступање у складу са актом наручиоца о кодексу понашања, а</w:t>
      </w:r>
      <w:r w:rsidR="00605D21">
        <w:rPr>
          <w:rFonts w:ascii="Times New Roman" w:hAnsi="Times New Roman"/>
          <w:sz w:val="24"/>
          <w:szCs w:val="24"/>
        </w:rPr>
        <w:t xml:space="preserve"> после првога писаног упозорења</w:t>
      </w:r>
    </w:p>
    <w:p w:rsidR="00F92671" w:rsidRPr="003C3B0C" w:rsidRDefault="002E5214" w:rsidP="001B5BD3">
      <w:pPr>
        <w:pStyle w:val="NormalText"/>
        <w:numPr>
          <w:ilvl w:val="0"/>
          <w:numId w:val="22"/>
        </w:numPr>
        <w:spacing w:beforeLines="20" w:after="20"/>
        <w:rPr>
          <w:rFonts w:ascii="Times New Roman" w:hAnsi="Times New Roman"/>
          <w:sz w:val="24"/>
          <w:szCs w:val="24"/>
        </w:rPr>
      </w:pPr>
      <w:r w:rsidRPr="003C3B0C">
        <w:rPr>
          <w:rFonts w:ascii="Times New Roman" w:hAnsi="Times New Roman"/>
          <w:sz w:val="24"/>
          <w:szCs w:val="24"/>
        </w:rPr>
        <w:t>5</w:t>
      </w:r>
      <w:r w:rsidR="00605D21">
        <w:rPr>
          <w:rFonts w:ascii="Times New Roman" w:hAnsi="Times New Roman"/>
          <w:sz w:val="24"/>
          <w:szCs w:val="24"/>
        </w:rPr>
        <w:t>.000,00 рсд по неправилности,</w:t>
      </w:r>
      <w:r w:rsidR="00F92671" w:rsidRPr="003C3B0C">
        <w:rPr>
          <w:rFonts w:ascii="Times New Roman" w:hAnsi="Times New Roman"/>
          <w:sz w:val="24"/>
          <w:szCs w:val="24"/>
        </w:rPr>
        <w:t xml:space="preserve"> за утврђене неправилности при прода</w:t>
      </w:r>
      <w:r w:rsidR="00605D21">
        <w:rPr>
          <w:rFonts w:ascii="Times New Roman" w:hAnsi="Times New Roman"/>
          <w:sz w:val="24"/>
          <w:szCs w:val="24"/>
        </w:rPr>
        <w:t>ји карата (препродаја већ</w:t>
      </w:r>
      <w:r w:rsidR="00F92671" w:rsidRPr="003C3B0C">
        <w:rPr>
          <w:rFonts w:ascii="Times New Roman" w:hAnsi="Times New Roman"/>
          <w:sz w:val="24"/>
          <w:szCs w:val="24"/>
        </w:rPr>
        <w:t xml:space="preserve"> коришћене карте, </w:t>
      </w:r>
      <w:r w:rsidR="00605D21">
        <w:rPr>
          <w:rFonts w:ascii="Times New Roman" w:hAnsi="Times New Roman"/>
          <w:sz w:val="24"/>
          <w:szCs w:val="24"/>
        </w:rPr>
        <w:t xml:space="preserve">службено лице </w:t>
      </w:r>
      <w:r w:rsidR="00F92671" w:rsidRPr="003C3B0C">
        <w:rPr>
          <w:rFonts w:ascii="Times New Roman" w:hAnsi="Times New Roman"/>
          <w:sz w:val="24"/>
          <w:szCs w:val="24"/>
        </w:rPr>
        <w:t>одбија да прода карту</w:t>
      </w:r>
      <w:r w:rsidR="001C71BF">
        <w:rPr>
          <w:rFonts w:ascii="Times New Roman" w:hAnsi="Times New Roman"/>
          <w:sz w:val="24"/>
          <w:szCs w:val="24"/>
        </w:rPr>
        <w:t>,</w:t>
      </w:r>
      <w:bookmarkStart w:id="3" w:name="_GoBack"/>
      <w:bookmarkEnd w:id="3"/>
      <w:r w:rsidR="00605D21">
        <w:rPr>
          <w:rFonts w:ascii="Times New Roman" w:hAnsi="Times New Roman"/>
          <w:sz w:val="24"/>
          <w:szCs w:val="24"/>
        </w:rPr>
        <w:t xml:space="preserve"> и др.)</w:t>
      </w:r>
      <w:r w:rsidR="006E2693">
        <w:rPr>
          <w:rFonts w:ascii="Times New Roman" w:hAnsi="Times New Roman"/>
          <w:sz w:val="24"/>
          <w:szCs w:val="24"/>
        </w:rPr>
        <w:t>.</w:t>
      </w:r>
    </w:p>
    <w:p w:rsidR="00605D21" w:rsidRDefault="00605D21" w:rsidP="00DE5311">
      <w:pPr>
        <w:pStyle w:val="NormalText"/>
        <w:spacing w:before="0" w:after="0"/>
        <w:ind w:firstLine="360"/>
        <w:rPr>
          <w:rFonts w:ascii="Times New Roman" w:hAnsi="Times New Roman"/>
          <w:sz w:val="24"/>
          <w:szCs w:val="24"/>
        </w:rPr>
      </w:pPr>
    </w:p>
    <w:p w:rsidR="00D6532A" w:rsidRPr="003C3B0C" w:rsidRDefault="00D6532A" w:rsidP="00DE5311">
      <w:pPr>
        <w:pStyle w:val="NormalText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3C3B0C">
        <w:rPr>
          <w:rFonts w:ascii="Times New Roman" w:hAnsi="Times New Roman"/>
          <w:sz w:val="24"/>
          <w:szCs w:val="24"/>
        </w:rPr>
        <w:t xml:space="preserve">Јавни партнер има могућност и да </w:t>
      </w:r>
      <w:r w:rsidR="00D51AB6" w:rsidRPr="003C3B0C">
        <w:rPr>
          <w:rFonts w:ascii="Times New Roman" w:hAnsi="Times New Roman"/>
          <w:sz w:val="24"/>
          <w:szCs w:val="24"/>
        </w:rPr>
        <w:t>покрене поступак кажњавања путника без карте сходно позитивним законским прописима а у оквиру својих овлашћења.</w:t>
      </w:r>
    </w:p>
    <w:p w:rsidR="00F92671" w:rsidRPr="002E5214" w:rsidRDefault="00F92671" w:rsidP="00DE5311">
      <w:pPr>
        <w:pStyle w:val="NormalText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3C3B0C">
        <w:rPr>
          <w:rFonts w:ascii="Times New Roman" w:hAnsi="Times New Roman"/>
          <w:sz w:val="24"/>
          <w:szCs w:val="24"/>
        </w:rPr>
        <w:t>Обрачун наплате пенала/казне Јавни партнер испоставља Приватном партнеру на крају месеца</w:t>
      </w:r>
      <w:r w:rsidR="00D6532A" w:rsidRPr="003C3B0C">
        <w:rPr>
          <w:rFonts w:ascii="Times New Roman" w:hAnsi="Times New Roman"/>
          <w:sz w:val="24"/>
          <w:szCs w:val="24"/>
        </w:rPr>
        <w:t xml:space="preserve"> уз претходно писано обавештење приватног партнера.</w:t>
      </w:r>
    </w:p>
    <w:p w:rsidR="00B0386F" w:rsidRPr="002E5214" w:rsidRDefault="00F92671" w:rsidP="00AF1FE3">
      <w:pPr>
        <w:pStyle w:val="NormalText"/>
        <w:spacing w:before="0" w:after="0"/>
        <w:ind w:firstLine="360"/>
        <w:rPr>
          <w:rFonts w:ascii="Times New Roman" w:hAnsi="Times New Roman"/>
          <w:sz w:val="24"/>
          <w:szCs w:val="24"/>
        </w:rPr>
      </w:pPr>
      <w:r w:rsidRPr="002E5214">
        <w:rPr>
          <w:rFonts w:ascii="Times New Roman" w:hAnsi="Times New Roman"/>
          <w:sz w:val="24"/>
          <w:szCs w:val="24"/>
        </w:rPr>
        <w:t>У складу са чланом 54. Закона о буџетском систему,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431524" w:rsidRPr="002E5214" w:rsidRDefault="00431524" w:rsidP="00431524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t>Члан 11.</w:t>
      </w:r>
    </w:p>
    <w:p w:rsidR="00431524" w:rsidRPr="002E5214" w:rsidRDefault="00431524" w:rsidP="00431524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rPr>
          <w:rFonts w:ascii="Times New Roman" w:hAnsi="Times New Roman" w:cs="Times New Roman"/>
          <w:sz w:val="24"/>
          <w:szCs w:val="24"/>
        </w:rPr>
      </w:pPr>
      <w:r w:rsidRPr="006E269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Мења се члан 29. </w:t>
      </w:r>
      <w:r w:rsidRPr="002E5214">
        <w:rPr>
          <w:rFonts w:ascii="Times New Roman" w:hAnsi="Times New Roman" w:cs="Times New Roman"/>
          <w:sz w:val="24"/>
          <w:szCs w:val="24"/>
        </w:rPr>
        <w:t xml:space="preserve">Уговора </w:t>
      </w:r>
      <w:r w:rsidR="00EA6C1F" w:rsidRPr="002E5214">
        <w:rPr>
          <w:rFonts w:ascii="Times New Roman" w:hAnsi="Times New Roman" w:cs="Times New Roman"/>
          <w:sz w:val="24"/>
          <w:szCs w:val="24"/>
        </w:rPr>
        <w:t xml:space="preserve"> </w:t>
      </w:r>
      <w:r w:rsidRPr="002E5214">
        <w:rPr>
          <w:rFonts w:ascii="Times New Roman" w:hAnsi="Times New Roman" w:cs="Times New Roman"/>
          <w:sz w:val="24"/>
          <w:szCs w:val="24"/>
        </w:rPr>
        <w:t xml:space="preserve">и сада гласи: </w:t>
      </w:r>
    </w:p>
    <w:p w:rsidR="00431524" w:rsidRPr="002E5214" w:rsidRDefault="00431524" w:rsidP="00431524">
      <w:pPr>
        <w:pStyle w:val="BodyText"/>
        <w:spacing w:before="112" w:line="244" w:lineRule="auto"/>
      </w:pPr>
      <w:r w:rsidRPr="002E5214">
        <w:t>„Изузетно, превозник може привремено из  оправданих  разлога  вршити одступања од регистрованих линија, за које постоје регистровани и оверени редови вожње, у погледу скраћења, продужења и/или измене трасе линија, о чему мора претходно обавестити надлежни орган Јавног партнера. Ово обавештење мора да садржи разлог и временско трајање одступања од регистрованих линија. По добијању писане сагласности превозник може  да информише кориснике услуга о наведеном</w:t>
      </w:r>
      <w:r w:rsidRPr="002E5214">
        <w:rPr>
          <w:spacing w:val="29"/>
        </w:rPr>
        <w:t xml:space="preserve"> </w:t>
      </w:r>
      <w:r w:rsidRPr="002E5214">
        <w:t>одступању“.</w:t>
      </w:r>
    </w:p>
    <w:p w:rsidR="00431524" w:rsidRPr="002E5214" w:rsidRDefault="00431524" w:rsidP="00431524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t>Члан 12.</w:t>
      </w:r>
    </w:p>
    <w:p w:rsidR="00431524" w:rsidRPr="002E5214" w:rsidRDefault="00431524" w:rsidP="00431524">
      <w:pPr>
        <w:pStyle w:val="ListParagraph"/>
        <w:spacing w:before="24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E269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Мења се основни Уговор</w:t>
      </w:r>
      <w:r w:rsidRPr="002E5214">
        <w:rPr>
          <w:rFonts w:ascii="Times New Roman" w:eastAsia="Calibri" w:hAnsi="Times New Roman" w:cs="Times New Roman"/>
          <w:sz w:val="24"/>
          <w:szCs w:val="24"/>
        </w:rPr>
        <w:t>, тако што се  речи „Превозник и Извршилац“ замењују речима „Приватни партнер“ и реч „Наручилац“ замењује речју „Јавни партнер“.</w:t>
      </w:r>
    </w:p>
    <w:p w:rsidR="00431524" w:rsidRPr="002E5214" w:rsidRDefault="00431524" w:rsidP="00431524">
      <w:pPr>
        <w:widowControl w:val="0"/>
        <w:tabs>
          <w:tab w:val="left" w:pos="1269"/>
        </w:tabs>
        <w:autoSpaceDE w:val="0"/>
        <w:autoSpaceDN w:val="0"/>
        <w:spacing w:before="240" w:after="0" w:line="244" w:lineRule="auto"/>
        <w:ind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14">
        <w:rPr>
          <w:rFonts w:ascii="Times New Roman" w:hAnsi="Times New Roman" w:cs="Times New Roman"/>
          <w:b/>
          <w:sz w:val="24"/>
          <w:szCs w:val="24"/>
        </w:rPr>
        <w:t>Члан 13.</w:t>
      </w:r>
    </w:p>
    <w:p w:rsidR="00431524" w:rsidRPr="002E5214" w:rsidRDefault="00431524" w:rsidP="00431524">
      <w:pPr>
        <w:pStyle w:val="ListParagraph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E5214">
        <w:rPr>
          <w:rFonts w:ascii="Times New Roman" w:eastAsia="Calibri" w:hAnsi="Times New Roman" w:cs="Times New Roman"/>
          <w:sz w:val="24"/>
          <w:szCs w:val="24"/>
        </w:rPr>
        <w:tab/>
        <w:t>Остале одредбе Уговора, остају на снази, осим ако нису у супротности са овим Анексом I уговора.</w:t>
      </w:r>
    </w:p>
    <w:p w:rsidR="00431524" w:rsidRPr="002E5214" w:rsidRDefault="00431524" w:rsidP="00431524">
      <w:pPr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2E52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Члан 14.</w:t>
      </w:r>
    </w:p>
    <w:p w:rsidR="00431524" w:rsidRPr="002E5214" w:rsidRDefault="00431524" w:rsidP="00431524">
      <w:pPr>
        <w:rPr>
          <w:rFonts w:ascii="Times New Roman" w:eastAsia="Calibri" w:hAnsi="Times New Roman" w:cs="Times New Roman"/>
          <w:sz w:val="24"/>
          <w:szCs w:val="24"/>
        </w:rPr>
      </w:pPr>
      <w:r w:rsidRPr="002E5214">
        <w:rPr>
          <w:rFonts w:ascii="Times New Roman" w:eastAsia="Calibri" w:hAnsi="Times New Roman" w:cs="Times New Roman"/>
          <w:sz w:val="24"/>
          <w:szCs w:val="24"/>
        </w:rPr>
        <w:tab/>
        <w:t xml:space="preserve">Овај Анекс I Уговора је саставни део основног Уговора и  сачињен је у 6 (шест) истоветних примерака, од којих свака уговорна страна задржава по 3 (три) примерка. </w:t>
      </w:r>
    </w:p>
    <w:p w:rsidR="00431524" w:rsidRPr="002E5214" w:rsidRDefault="00431524" w:rsidP="0043152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  <w:r w:rsidRPr="002E5214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 xml:space="preserve">     </w:t>
      </w:r>
    </w:p>
    <w:p w:rsidR="003C3B0C" w:rsidRDefault="00431524" w:rsidP="00F836A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</w:pPr>
      <w:r w:rsidRPr="002E5214">
        <w:rPr>
          <w:rFonts w:ascii="Times New Roman" w:eastAsia="Calibri" w:hAnsi="Times New Roman" w:cs="Times New Roman"/>
          <w:noProof/>
          <w:sz w:val="24"/>
          <w:szCs w:val="24"/>
          <w:lang w:eastAsia="zh-CN"/>
        </w:rPr>
        <w:t>___________________________                                           _____________________</w:t>
      </w:r>
    </w:p>
    <w:sectPr w:rsidR="003C3B0C" w:rsidSect="00D6020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29" w:rsidRDefault="00FD4229" w:rsidP="00C719BF">
      <w:pPr>
        <w:spacing w:after="0" w:line="240" w:lineRule="auto"/>
      </w:pPr>
      <w:r>
        <w:separator/>
      </w:r>
    </w:p>
  </w:endnote>
  <w:endnote w:type="continuationSeparator" w:id="0">
    <w:p w:rsidR="00FD4229" w:rsidRDefault="00FD4229" w:rsidP="00C7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54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33BAD" w:rsidRDefault="00E33BAD">
            <w:pPr>
              <w:pStyle w:val="Footer"/>
              <w:jc w:val="right"/>
            </w:pPr>
            <w:r w:rsidRPr="00C719BF"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D17" w:rsidRPr="00C719BF">
              <w:rPr>
                <w:rFonts w:ascii="Times New Roman" w:hAnsi="Times New Roman" w:cs="Times New Roman"/>
                <w:b/>
              </w:rPr>
              <w:fldChar w:fldCharType="begin"/>
            </w:r>
            <w:r w:rsidRPr="00C719BF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6E5D17" w:rsidRPr="00C719BF">
              <w:rPr>
                <w:rFonts w:ascii="Times New Roman" w:hAnsi="Times New Roman" w:cs="Times New Roman"/>
                <w:b/>
              </w:rPr>
              <w:fldChar w:fldCharType="separate"/>
            </w:r>
            <w:r w:rsidR="001B5BD3">
              <w:rPr>
                <w:rFonts w:ascii="Times New Roman" w:hAnsi="Times New Roman" w:cs="Times New Roman"/>
                <w:b/>
                <w:noProof/>
              </w:rPr>
              <w:t>1</w:t>
            </w:r>
            <w:r w:rsidR="006E5D17" w:rsidRPr="00C719B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19BF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D17" w:rsidRPr="00C719BF">
              <w:rPr>
                <w:rFonts w:ascii="Times New Roman" w:hAnsi="Times New Roman" w:cs="Times New Roman"/>
                <w:b/>
              </w:rPr>
              <w:fldChar w:fldCharType="begin"/>
            </w:r>
            <w:r w:rsidRPr="00C719BF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6E5D17" w:rsidRPr="00C719BF">
              <w:rPr>
                <w:rFonts w:ascii="Times New Roman" w:hAnsi="Times New Roman" w:cs="Times New Roman"/>
                <w:b/>
              </w:rPr>
              <w:fldChar w:fldCharType="separate"/>
            </w:r>
            <w:r w:rsidR="001B5BD3">
              <w:rPr>
                <w:rFonts w:ascii="Times New Roman" w:hAnsi="Times New Roman" w:cs="Times New Roman"/>
                <w:b/>
                <w:noProof/>
              </w:rPr>
              <w:t>5</w:t>
            </w:r>
            <w:r w:rsidR="006E5D17" w:rsidRPr="00C719BF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E33BAD" w:rsidRDefault="00E33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29" w:rsidRDefault="00FD4229" w:rsidP="00C719BF">
      <w:pPr>
        <w:spacing w:after="0" w:line="240" w:lineRule="auto"/>
      </w:pPr>
      <w:r>
        <w:separator/>
      </w:r>
    </w:p>
  </w:footnote>
  <w:footnote w:type="continuationSeparator" w:id="0">
    <w:p w:rsidR="00FD4229" w:rsidRDefault="00FD4229" w:rsidP="00C7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156"/>
    <w:multiLevelType w:val="hybridMultilevel"/>
    <w:tmpl w:val="D87E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51F6"/>
    <w:multiLevelType w:val="hybridMultilevel"/>
    <w:tmpl w:val="0752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3DBE"/>
    <w:multiLevelType w:val="hybridMultilevel"/>
    <w:tmpl w:val="CD4E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1A6F"/>
    <w:multiLevelType w:val="hybridMultilevel"/>
    <w:tmpl w:val="A77E0B56"/>
    <w:lvl w:ilvl="0" w:tplc="3DF68BDE">
      <w:start w:val="1"/>
      <w:numFmt w:val="decimal"/>
      <w:lvlText w:val="%1)"/>
      <w:lvlJc w:val="left"/>
      <w:pPr>
        <w:ind w:left="1268" w:hanging="339"/>
      </w:pPr>
      <w:rPr>
        <w:rFonts w:ascii="Times New Roman" w:eastAsia="Times New Roman" w:hAnsi="Times New Roman" w:cs="Times New Roman" w:hint="default"/>
        <w:b/>
        <w:bCs/>
        <w:color w:val="000009"/>
        <w:w w:val="103"/>
        <w:sz w:val="20"/>
        <w:szCs w:val="20"/>
        <w:lang w:eastAsia="en-US" w:bidi="ar-SA"/>
      </w:rPr>
    </w:lvl>
    <w:lvl w:ilvl="1" w:tplc="52AE5BF4">
      <w:numFmt w:val="bullet"/>
      <w:lvlText w:val="•"/>
      <w:lvlJc w:val="left"/>
      <w:pPr>
        <w:ind w:left="2102" w:hanging="339"/>
      </w:pPr>
      <w:rPr>
        <w:rFonts w:hint="default"/>
        <w:lang w:eastAsia="en-US" w:bidi="ar-SA"/>
      </w:rPr>
    </w:lvl>
    <w:lvl w:ilvl="2" w:tplc="0D4A2744">
      <w:numFmt w:val="bullet"/>
      <w:lvlText w:val="•"/>
      <w:lvlJc w:val="left"/>
      <w:pPr>
        <w:ind w:left="2944" w:hanging="339"/>
      </w:pPr>
      <w:rPr>
        <w:rFonts w:hint="default"/>
        <w:lang w:eastAsia="en-US" w:bidi="ar-SA"/>
      </w:rPr>
    </w:lvl>
    <w:lvl w:ilvl="3" w:tplc="BB08AA1E">
      <w:numFmt w:val="bullet"/>
      <w:lvlText w:val="•"/>
      <w:lvlJc w:val="left"/>
      <w:pPr>
        <w:ind w:left="3786" w:hanging="339"/>
      </w:pPr>
      <w:rPr>
        <w:rFonts w:hint="default"/>
        <w:lang w:eastAsia="en-US" w:bidi="ar-SA"/>
      </w:rPr>
    </w:lvl>
    <w:lvl w:ilvl="4" w:tplc="BEFC7ED0">
      <w:numFmt w:val="bullet"/>
      <w:lvlText w:val="•"/>
      <w:lvlJc w:val="left"/>
      <w:pPr>
        <w:ind w:left="4628" w:hanging="339"/>
      </w:pPr>
      <w:rPr>
        <w:rFonts w:hint="default"/>
        <w:lang w:eastAsia="en-US" w:bidi="ar-SA"/>
      </w:rPr>
    </w:lvl>
    <w:lvl w:ilvl="5" w:tplc="95788B9C">
      <w:numFmt w:val="bullet"/>
      <w:lvlText w:val="•"/>
      <w:lvlJc w:val="left"/>
      <w:pPr>
        <w:ind w:left="5470" w:hanging="339"/>
      </w:pPr>
      <w:rPr>
        <w:rFonts w:hint="default"/>
        <w:lang w:eastAsia="en-US" w:bidi="ar-SA"/>
      </w:rPr>
    </w:lvl>
    <w:lvl w:ilvl="6" w:tplc="733C4858">
      <w:numFmt w:val="bullet"/>
      <w:lvlText w:val="•"/>
      <w:lvlJc w:val="left"/>
      <w:pPr>
        <w:ind w:left="6312" w:hanging="339"/>
      </w:pPr>
      <w:rPr>
        <w:rFonts w:hint="default"/>
        <w:lang w:eastAsia="en-US" w:bidi="ar-SA"/>
      </w:rPr>
    </w:lvl>
    <w:lvl w:ilvl="7" w:tplc="A43650D0">
      <w:numFmt w:val="bullet"/>
      <w:lvlText w:val="•"/>
      <w:lvlJc w:val="left"/>
      <w:pPr>
        <w:ind w:left="7154" w:hanging="339"/>
      </w:pPr>
      <w:rPr>
        <w:rFonts w:hint="default"/>
        <w:lang w:eastAsia="en-US" w:bidi="ar-SA"/>
      </w:rPr>
    </w:lvl>
    <w:lvl w:ilvl="8" w:tplc="B62A0296">
      <w:numFmt w:val="bullet"/>
      <w:lvlText w:val="•"/>
      <w:lvlJc w:val="left"/>
      <w:pPr>
        <w:ind w:left="7996" w:hanging="339"/>
      </w:pPr>
      <w:rPr>
        <w:rFonts w:hint="default"/>
        <w:lang w:eastAsia="en-US" w:bidi="ar-SA"/>
      </w:rPr>
    </w:lvl>
  </w:abstractNum>
  <w:abstractNum w:abstractNumId="4">
    <w:nsid w:val="1CBF76D4"/>
    <w:multiLevelType w:val="hybridMultilevel"/>
    <w:tmpl w:val="DB54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4264A8"/>
    <w:multiLevelType w:val="hybridMultilevel"/>
    <w:tmpl w:val="EFCE65C6"/>
    <w:lvl w:ilvl="0" w:tplc="406027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B6E"/>
    <w:multiLevelType w:val="hybridMultilevel"/>
    <w:tmpl w:val="22660ACA"/>
    <w:lvl w:ilvl="0" w:tplc="23DAB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84B758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F3AE8"/>
    <w:multiLevelType w:val="hybridMultilevel"/>
    <w:tmpl w:val="29309586"/>
    <w:lvl w:ilvl="0" w:tplc="284A2BBE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E858F5"/>
    <w:multiLevelType w:val="hybridMultilevel"/>
    <w:tmpl w:val="8306E02E"/>
    <w:lvl w:ilvl="0" w:tplc="CFBAD0A2">
      <w:start w:val="1"/>
      <w:numFmt w:val="decimal"/>
      <w:lvlText w:val="%1."/>
      <w:lvlJc w:val="left"/>
      <w:pPr>
        <w:ind w:left="10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9">
    <w:nsid w:val="3A44081D"/>
    <w:multiLevelType w:val="hybridMultilevel"/>
    <w:tmpl w:val="FD8C988E"/>
    <w:lvl w:ilvl="0" w:tplc="1820F9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614648"/>
    <w:multiLevelType w:val="singleLevel"/>
    <w:tmpl w:val="309AE9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543C99"/>
    <w:multiLevelType w:val="hybridMultilevel"/>
    <w:tmpl w:val="CCFA0A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61189"/>
    <w:multiLevelType w:val="hybridMultilevel"/>
    <w:tmpl w:val="E362BF60"/>
    <w:lvl w:ilvl="0" w:tplc="FA16D29A">
      <w:start w:val="1"/>
      <w:numFmt w:val="decimal"/>
      <w:lvlText w:val="%1."/>
      <w:lvlJc w:val="left"/>
      <w:pPr>
        <w:ind w:left="11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E5B40DF"/>
    <w:multiLevelType w:val="hybridMultilevel"/>
    <w:tmpl w:val="D402D88E"/>
    <w:lvl w:ilvl="0" w:tplc="284A2BBE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9E57BE0"/>
    <w:multiLevelType w:val="hybridMultilevel"/>
    <w:tmpl w:val="2450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C418F"/>
    <w:multiLevelType w:val="hybridMultilevel"/>
    <w:tmpl w:val="4A8A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A4553"/>
    <w:multiLevelType w:val="hybridMultilevel"/>
    <w:tmpl w:val="8E7EDA18"/>
    <w:lvl w:ilvl="0" w:tplc="572ED562">
      <w:numFmt w:val="bullet"/>
      <w:lvlText w:val="-"/>
      <w:lvlJc w:val="left"/>
      <w:pPr>
        <w:ind w:left="93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CD001642">
      <w:numFmt w:val="bullet"/>
      <w:lvlText w:val="-"/>
      <w:lvlJc w:val="left"/>
      <w:pPr>
        <w:ind w:left="1261" w:hanging="334"/>
      </w:pPr>
      <w:rPr>
        <w:rFonts w:ascii="Carlito" w:eastAsia="Carlito" w:hAnsi="Carlito" w:cs="Carlito" w:hint="default"/>
        <w:w w:val="102"/>
        <w:sz w:val="22"/>
        <w:szCs w:val="22"/>
        <w:lang w:eastAsia="en-US" w:bidi="ar-SA"/>
      </w:rPr>
    </w:lvl>
    <w:lvl w:ilvl="2" w:tplc="42DEB694">
      <w:numFmt w:val="bullet"/>
      <w:lvlText w:val="•"/>
      <w:lvlJc w:val="left"/>
      <w:pPr>
        <w:ind w:left="2195" w:hanging="334"/>
      </w:pPr>
      <w:rPr>
        <w:rFonts w:hint="default"/>
        <w:lang w:eastAsia="en-US" w:bidi="ar-SA"/>
      </w:rPr>
    </w:lvl>
    <w:lvl w:ilvl="3" w:tplc="B9EAD1AE">
      <w:numFmt w:val="bullet"/>
      <w:lvlText w:val="•"/>
      <w:lvlJc w:val="left"/>
      <w:pPr>
        <w:ind w:left="3131" w:hanging="334"/>
      </w:pPr>
      <w:rPr>
        <w:rFonts w:hint="default"/>
        <w:lang w:eastAsia="en-US" w:bidi="ar-SA"/>
      </w:rPr>
    </w:lvl>
    <w:lvl w:ilvl="4" w:tplc="84C02B0C">
      <w:numFmt w:val="bullet"/>
      <w:lvlText w:val="•"/>
      <w:lvlJc w:val="left"/>
      <w:pPr>
        <w:ind w:left="4066" w:hanging="334"/>
      </w:pPr>
      <w:rPr>
        <w:rFonts w:hint="default"/>
        <w:lang w:eastAsia="en-US" w:bidi="ar-SA"/>
      </w:rPr>
    </w:lvl>
    <w:lvl w:ilvl="5" w:tplc="D45671DE">
      <w:numFmt w:val="bullet"/>
      <w:lvlText w:val="•"/>
      <w:lvlJc w:val="left"/>
      <w:pPr>
        <w:ind w:left="5002" w:hanging="334"/>
      </w:pPr>
      <w:rPr>
        <w:rFonts w:hint="default"/>
        <w:lang w:eastAsia="en-US" w:bidi="ar-SA"/>
      </w:rPr>
    </w:lvl>
    <w:lvl w:ilvl="6" w:tplc="E0582BD6">
      <w:numFmt w:val="bullet"/>
      <w:lvlText w:val="•"/>
      <w:lvlJc w:val="left"/>
      <w:pPr>
        <w:ind w:left="5937" w:hanging="334"/>
      </w:pPr>
      <w:rPr>
        <w:rFonts w:hint="default"/>
        <w:lang w:eastAsia="en-US" w:bidi="ar-SA"/>
      </w:rPr>
    </w:lvl>
    <w:lvl w:ilvl="7" w:tplc="066EE6C6">
      <w:numFmt w:val="bullet"/>
      <w:lvlText w:val="•"/>
      <w:lvlJc w:val="left"/>
      <w:pPr>
        <w:ind w:left="6873" w:hanging="334"/>
      </w:pPr>
      <w:rPr>
        <w:rFonts w:hint="default"/>
        <w:lang w:eastAsia="en-US" w:bidi="ar-SA"/>
      </w:rPr>
    </w:lvl>
    <w:lvl w:ilvl="8" w:tplc="F74226D8">
      <w:numFmt w:val="bullet"/>
      <w:lvlText w:val="•"/>
      <w:lvlJc w:val="left"/>
      <w:pPr>
        <w:ind w:left="7808" w:hanging="334"/>
      </w:pPr>
      <w:rPr>
        <w:rFonts w:hint="default"/>
        <w:lang w:eastAsia="en-US" w:bidi="ar-SA"/>
      </w:rPr>
    </w:lvl>
  </w:abstractNum>
  <w:abstractNum w:abstractNumId="17">
    <w:nsid w:val="6CBC3E16"/>
    <w:multiLevelType w:val="hybridMultilevel"/>
    <w:tmpl w:val="15863AD4"/>
    <w:lvl w:ilvl="0" w:tplc="284A2B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75094"/>
    <w:multiLevelType w:val="hybridMultilevel"/>
    <w:tmpl w:val="2AE4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477FA"/>
    <w:multiLevelType w:val="hybridMultilevel"/>
    <w:tmpl w:val="FD72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03B08"/>
    <w:multiLevelType w:val="hybridMultilevel"/>
    <w:tmpl w:val="4E08E9E6"/>
    <w:lvl w:ilvl="0" w:tplc="EBC0E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4"/>
  </w:num>
  <w:num w:numId="8">
    <w:abstractNumId w:val="17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16"/>
  </w:num>
  <w:num w:numId="16">
    <w:abstractNumId w:val="4"/>
  </w:num>
  <w:num w:numId="17">
    <w:abstractNumId w:val="15"/>
  </w:num>
  <w:num w:numId="18">
    <w:abstractNumId w:val="11"/>
  </w:num>
  <w:num w:numId="19">
    <w:abstractNumId w:val="0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740A"/>
    <w:rsid w:val="00001AB6"/>
    <w:rsid w:val="00002976"/>
    <w:rsid w:val="000032F7"/>
    <w:rsid w:val="00004C46"/>
    <w:rsid w:val="00031CE3"/>
    <w:rsid w:val="0004074B"/>
    <w:rsid w:val="000518C3"/>
    <w:rsid w:val="0007260D"/>
    <w:rsid w:val="0007718C"/>
    <w:rsid w:val="000808F0"/>
    <w:rsid w:val="000A0150"/>
    <w:rsid w:val="000B31C8"/>
    <w:rsid w:val="000E4545"/>
    <w:rsid w:val="000E73A3"/>
    <w:rsid w:val="000F44FA"/>
    <w:rsid w:val="00100353"/>
    <w:rsid w:val="00111124"/>
    <w:rsid w:val="00114152"/>
    <w:rsid w:val="00115F38"/>
    <w:rsid w:val="001315E8"/>
    <w:rsid w:val="00132A61"/>
    <w:rsid w:val="001405B3"/>
    <w:rsid w:val="0014311B"/>
    <w:rsid w:val="001471E8"/>
    <w:rsid w:val="0016368D"/>
    <w:rsid w:val="00171247"/>
    <w:rsid w:val="001750F6"/>
    <w:rsid w:val="001A6344"/>
    <w:rsid w:val="001B5BD3"/>
    <w:rsid w:val="001B7097"/>
    <w:rsid w:val="001C1749"/>
    <w:rsid w:val="001C71BF"/>
    <w:rsid w:val="001D5CC0"/>
    <w:rsid w:val="001D601A"/>
    <w:rsid w:val="001D6F40"/>
    <w:rsid w:val="001D7E19"/>
    <w:rsid w:val="001F0033"/>
    <w:rsid w:val="00205892"/>
    <w:rsid w:val="0020740A"/>
    <w:rsid w:val="002475F7"/>
    <w:rsid w:val="002532D4"/>
    <w:rsid w:val="00254170"/>
    <w:rsid w:val="00254B31"/>
    <w:rsid w:val="00256749"/>
    <w:rsid w:val="00263115"/>
    <w:rsid w:val="002807AB"/>
    <w:rsid w:val="002832E0"/>
    <w:rsid w:val="00286F05"/>
    <w:rsid w:val="00296660"/>
    <w:rsid w:val="002A0351"/>
    <w:rsid w:val="002A4FCD"/>
    <w:rsid w:val="002A682D"/>
    <w:rsid w:val="002A6EF9"/>
    <w:rsid w:val="002B613E"/>
    <w:rsid w:val="002C18E7"/>
    <w:rsid w:val="002C5FA4"/>
    <w:rsid w:val="002C6AC1"/>
    <w:rsid w:val="002D187D"/>
    <w:rsid w:val="002D3229"/>
    <w:rsid w:val="002D74D5"/>
    <w:rsid w:val="002E0890"/>
    <w:rsid w:val="002E5214"/>
    <w:rsid w:val="002F23C0"/>
    <w:rsid w:val="002F407E"/>
    <w:rsid w:val="002F56E0"/>
    <w:rsid w:val="00301C03"/>
    <w:rsid w:val="0031707A"/>
    <w:rsid w:val="00326AE4"/>
    <w:rsid w:val="00334776"/>
    <w:rsid w:val="003349C5"/>
    <w:rsid w:val="00350FDE"/>
    <w:rsid w:val="00364828"/>
    <w:rsid w:val="00365CAE"/>
    <w:rsid w:val="003825FE"/>
    <w:rsid w:val="0038793E"/>
    <w:rsid w:val="003C3B0C"/>
    <w:rsid w:val="003C5D3E"/>
    <w:rsid w:val="003D51AB"/>
    <w:rsid w:val="003D5575"/>
    <w:rsid w:val="003E3758"/>
    <w:rsid w:val="00416D57"/>
    <w:rsid w:val="00423271"/>
    <w:rsid w:val="00431524"/>
    <w:rsid w:val="004446A1"/>
    <w:rsid w:val="00460869"/>
    <w:rsid w:val="00467C1F"/>
    <w:rsid w:val="00471D2D"/>
    <w:rsid w:val="00472703"/>
    <w:rsid w:val="0047331B"/>
    <w:rsid w:val="00473C54"/>
    <w:rsid w:val="0047553A"/>
    <w:rsid w:val="00477F93"/>
    <w:rsid w:val="00495336"/>
    <w:rsid w:val="00495AAE"/>
    <w:rsid w:val="004A4316"/>
    <w:rsid w:val="004A6EEC"/>
    <w:rsid w:val="004C189A"/>
    <w:rsid w:val="004C6BE7"/>
    <w:rsid w:val="004C73BD"/>
    <w:rsid w:val="004D0BDE"/>
    <w:rsid w:val="004D4C9F"/>
    <w:rsid w:val="004D529A"/>
    <w:rsid w:val="004F42BD"/>
    <w:rsid w:val="0051209B"/>
    <w:rsid w:val="00515B22"/>
    <w:rsid w:val="00531A0A"/>
    <w:rsid w:val="0054210A"/>
    <w:rsid w:val="0054431B"/>
    <w:rsid w:val="005500D7"/>
    <w:rsid w:val="00550729"/>
    <w:rsid w:val="005510C0"/>
    <w:rsid w:val="00587CD4"/>
    <w:rsid w:val="00595AAD"/>
    <w:rsid w:val="00597DEB"/>
    <w:rsid w:val="005A15E4"/>
    <w:rsid w:val="005A4B17"/>
    <w:rsid w:val="005A4B78"/>
    <w:rsid w:val="005B71DA"/>
    <w:rsid w:val="005B7A78"/>
    <w:rsid w:val="005C33AA"/>
    <w:rsid w:val="005C66A9"/>
    <w:rsid w:val="005D2862"/>
    <w:rsid w:val="005E5375"/>
    <w:rsid w:val="00604D94"/>
    <w:rsid w:val="00605D21"/>
    <w:rsid w:val="00624674"/>
    <w:rsid w:val="00624BE5"/>
    <w:rsid w:val="00636865"/>
    <w:rsid w:val="00647E0A"/>
    <w:rsid w:val="00654E51"/>
    <w:rsid w:val="006622EE"/>
    <w:rsid w:val="00662652"/>
    <w:rsid w:val="00663134"/>
    <w:rsid w:val="00676588"/>
    <w:rsid w:val="00677DF6"/>
    <w:rsid w:val="00692F2E"/>
    <w:rsid w:val="00692F80"/>
    <w:rsid w:val="006931A3"/>
    <w:rsid w:val="00693C47"/>
    <w:rsid w:val="00697645"/>
    <w:rsid w:val="006A1CAB"/>
    <w:rsid w:val="006A49EE"/>
    <w:rsid w:val="006A69C2"/>
    <w:rsid w:val="006C1B76"/>
    <w:rsid w:val="006C26EC"/>
    <w:rsid w:val="006D49E6"/>
    <w:rsid w:val="006E2693"/>
    <w:rsid w:val="006E30D5"/>
    <w:rsid w:val="006E5D17"/>
    <w:rsid w:val="006F3BF7"/>
    <w:rsid w:val="00715069"/>
    <w:rsid w:val="00723F2A"/>
    <w:rsid w:val="0074127C"/>
    <w:rsid w:val="0075574D"/>
    <w:rsid w:val="007612C6"/>
    <w:rsid w:val="0076471F"/>
    <w:rsid w:val="0077268D"/>
    <w:rsid w:val="007A523C"/>
    <w:rsid w:val="007A7E1B"/>
    <w:rsid w:val="007B0BF4"/>
    <w:rsid w:val="007B381D"/>
    <w:rsid w:val="007B7CCF"/>
    <w:rsid w:val="007C59AD"/>
    <w:rsid w:val="007D18ED"/>
    <w:rsid w:val="007D24FD"/>
    <w:rsid w:val="007E0726"/>
    <w:rsid w:val="007E2E24"/>
    <w:rsid w:val="007F56CD"/>
    <w:rsid w:val="00800ACD"/>
    <w:rsid w:val="008113D8"/>
    <w:rsid w:val="008210AA"/>
    <w:rsid w:val="008210FE"/>
    <w:rsid w:val="008213A6"/>
    <w:rsid w:val="00835FEE"/>
    <w:rsid w:val="00841841"/>
    <w:rsid w:val="008434A4"/>
    <w:rsid w:val="00843B3B"/>
    <w:rsid w:val="008456A5"/>
    <w:rsid w:val="008547DF"/>
    <w:rsid w:val="00862CAF"/>
    <w:rsid w:val="00873F88"/>
    <w:rsid w:val="00876008"/>
    <w:rsid w:val="008774D6"/>
    <w:rsid w:val="008807B3"/>
    <w:rsid w:val="00893E9F"/>
    <w:rsid w:val="00894CDD"/>
    <w:rsid w:val="00895E31"/>
    <w:rsid w:val="008963D8"/>
    <w:rsid w:val="008C6FC7"/>
    <w:rsid w:val="008D024B"/>
    <w:rsid w:val="008D0BB9"/>
    <w:rsid w:val="008E6FDD"/>
    <w:rsid w:val="008F53E4"/>
    <w:rsid w:val="008F587D"/>
    <w:rsid w:val="0090240E"/>
    <w:rsid w:val="00904FB0"/>
    <w:rsid w:val="00906A5E"/>
    <w:rsid w:val="00926514"/>
    <w:rsid w:val="00934EAC"/>
    <w:rsid w:val="00945769"/>
    <w:rsid w:val="00950E34"/>
    <w:rsid w:val="00965E6F"/>
    <w:rsid w:val="00974BA0"/>
    <w:rsid w:val="00982279"/>
    <w:rsid w:val="009867E9"/>
    <w:rsid w:val="00987346"/>
    <w:rsid w:val="009A32CA"/>
    <w:rsid w:val="009B1596"/>
    <w:rsid w:val="009B7DC6"/>
    <w:rsid w:val="009C06EE"/>
    <w:rsid w:val="009C2DFD"/>
    <w:rsid w:val="009C36D4"/>
    <w:rsid w:val="009D0BC2"/>
    <w:rsid w:val="009D3E6D"/>
    <w:rsid w:val="009E2B50"/>
    <w:rsid w:val="009F32BD"/>
    <w:rsid w:val="00A07C9A"/>
    <w:rsid w:val="00A11891"/>
    <w:rsid w:val="00A2413C"/>
    <w:rsid w:val="00A25812"/>
    <w:rsid w:val="00A25984"/>
    <w:rsid w:val="00A3117E"/>
    <w:rsid w:val="00A32851"/>
    <w:rsid w:val="00A5423D"/>
    <w:rsid w:val="00A620B1"/>
    <w:rsid w:val="00A80C55"/>
    <w:rsid w:val="00A86FF5"/>
    <w:rsid w:val="00A926FF"/>
    <w:rsid w:val="00AA0EF5"/>
    <w:rsid w:val="00AA632A"/>
    <w:rsid w:val="00AB53DF"/>
    <w:rsid w:val="00AC5D4E"/>
    <w:rsid w:val="00AD1AFA"/>
    <w:rsid w:val="00AD4B33"/>
    <w:rsid w:val="00AE0436"/>
    <w:rsid w:val="00AE1418"/>
    <w:rsid w:val="00AF1FE3"/>
    <w:rsid w:val="00AF5D85"/>
    <w:rsid w:val="00B0275D"/>
    <w:rsid w:val="00B0386F"/>
    <w:rsid w:val="00B05DC6"/>
    <w:rsid w:val="00B12A75"/>
    <w:rsid w:val="00B23E21"/>
    <w:rsid w:val="00B310A9"/>
    <w:rsid w:val="00B4103E"/>
    <w:rsid w:val="00B43D2E"/>
    <w:rsid w:val="00B726D2"/>
    <w:rsid w:val="00B73365"/>
    <w:rsid w:val="00B74461"/>
    <w:rsid w:val="00B80865"/>
    <w:rsid w:val="00B847D1"/>
    <w:rsid w:val="00B86FA5"/>
    <w:rsid w:val="00B94AD0"/>
    <w:rsid w:val="00B97EA3"/>
    <w:rsid w:val="00BA2AAE"/>
    <w:rsid w:val="00BB15DA"/>
    <w:rsid w:val="00BB6102"/>
    <w:rsid w:val="00BD0CE1"/>
    <w:rsid w:val="00BD16DF"/>
    <w:rsid w:val="00BE0E37"/>
    <w:rsid w:val="00BF2E62"/>
    <w:rsid w:val="00C03982"/>
    <w:rsid w:val="00C207B9"/>
    <w:rsid w:val="00C30F93"/>
    <w:rsid w:val="00C32483"/>
    <w:rsid w:val="00C34C03"/>
    <w:rsid w:val="00C4253A"/>
    <w:rsid w:val="00C54792"/>
    <w:rsid w:val="00C644ED"/>
    <w:rsid w:val="00C719BF"/>
    <w:rsid w:val="00C743B6"/>
    <w:rsid w:val="00C7557F"/>
    <w:rsid w:val="00C77EEC"/>
    <w:rsid w:val="00C8325A"/>
    <w:rsid w:val="00C93653"/>
    <w:rsid w:val="00C954F3"/>
    <w:rsid w:val="00CA2EB6"/>
    <w:rsid w:val="00CA5C03"/>
    <w:rsid w:val="00CB4460"/>
    <w:rsid w:val="00CC354B"/>
    <w:rsid w:val="00CD4CAF"/>
    <w:rsid w:val="00D00D88"/>
    <w:rsid w:val="00D0614E"/>
    <w:rsid w:val="00D0783F"/>
    <w:rsid w:val="00D250FE"/>
    <w:rsid w:val="00D27345"/>
    <w:rsid w:val="00D51AB6"/>
    <w:rsid w:val="00D53730"/>
    <w:rsid w:val="00D53C05"/>
    <w:rsid w:val="00D54485"/>
    <w:rsid w:val="00D544E8"/>
    <w:rsid w:val="00D60207"/>
    <w:rsid w:val="00D618EA"/>
    <w:rsid w:val="00D62105"/>
    <w:rsid w:val="00D6532A"/>
    <w:rsid w:val="00D8117C"/>
    <w:rsid w:val="00D93882"/>
    <w:rsid w:val="00D9421F"/>
    <w:rsid w:val="00DA0CB0"/>
    <w:rsid w:val="00DA16D4"/>
    <w:rsid w:val="00DB2957"/>
    <w:rsid w:val="00DB4416"/>
    <w:rsid w:val="00DB7A49"/>
    <w:rsid w:val="00DD203E"/>
    <w:rsid w:val="00DE510D"/>
    <w:rsid w:val="00DE5311"/>
    <w:rsid w:val="00DF60E3"/>
    <w:rsid w:val="00DF78CD"/>
    <w:rsid w:val="00E1059F"/>
    <w:rsid w:val="00E323A0"/>
    <w:rsid w:val="00E33BAD"/>
    <w:rsid w:val="00E3634B"/>
    <w:rsid w:val="00E373EB"/>
    <w:rsid w:val="00E405AD"/>
    <w:rsid w:val="00E422E7"/>
    <w:rsid w:val="00E42CA6"/>
    <w:rsid w:val="00E42CAA"/>
    <w:rsid w:val="00E72059"/>
    <w:rsid w:val="00E84AE9"/>
    <w:rsid w:val="00E97041"/>
    <w:rsid w:val="00EA6C1F"/>
    <w:rsid w:val="00EA6CCC"/>
    <w:rsid w:val="00EB0B73"/>
    <w:rsid w:val="00EC5222"/>
    <w:rsid w:val="00ED5E82"/>
    <w:rsid w:val="00EE39F4"/>
    <w:rsid w:val="00EE5BD1"/>
    <w:rsid w:val="00EF2D71"/>
    <w:rsid w:val="00EF34F9"/>
    <w:rsid w:val="00EF3B62"/>
    <w:rsid w:val="00EF52E2"/>
    <w:rsid w:val="00F07E57"/>
    <w:rsid w:val="00F148D8"/>
    <w:rsid w:val="00F4338A"/>
    <w:rsid w:val="00F539C7"/>
    <w:rsid w:val="00F63CF8"/>
    <w:rsid w:val="00F73D80"/>
    <w:rsid w:val="00F77BC3"/>
    <w:rsid w:val="00F836A3"/>
    <w:rsid w:val="00F865E8"/>
    <w:rsid w:val="00F92671"/>
    <w:rsid w:val="00F9391E"/>
    <w:rsid w:val="00FA70B7"/>
    <w:rsid w:val="00FB3E5E"/>
    <w:rsid w:val="00FC09E2"/>
    <w:rsid w:val="00FC6283"/>
    <w:rsid w:val="00FC7E37"/>
    <w:rsid w:val="00FD2671"/>
    <w:rsid w:val="00FD4229"/>
    <w:rsid w:val="00FD7C3D"/>
    <w:rsid w:val="00FE4A7D"/>
    <w:rsid w:val="00FE4BC9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B6"/>
  </w:style>
  <w:style w:type="paragraph" w:styleId="Heading1">
    <w:name w:val="heading 1"/>
    <w:basedOn w:val="Normal"/>
    <w:next w:val="Normal"/>
    <w:link w:val="Heading1Char"/>
    <w:uiPriority w:val="9"/>
    <w:qFormat/>
    <w:rsid w:val="00C743B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B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3B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3B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3B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3B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3B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3B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3B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3D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963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3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963D8"/>
  </w:style>
  <w:style w:type="paragraph" w:styleId="BodyText">
    <w:name w:val="Body Text"/>
    <w:basedOn w:val="Normal"/>
    <w:link w:val="BodyTextChar"/>
    <w:unhideWhenUsed/>
    <w:rsid w:val="008963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63D8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743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43B6"/>
    <w:rPr>
      <w:i/>
    </w:rPr>
  </w:style>
  <w:style w:type="paragraph" w:styleId="Footer">
    <w:name w:val="footer"/>
    <w:basedOn w:val="Normal"/>
    <w:link w:val="FooterChar"/>
    <w:uiPriority w:val="99"/>
    <w:unhideWhenUsed/>
    <w:rsid w:val="00C7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BF"/>
  </w:style>
  <w:style w:type="character" w:customStyle="1" w:styleId="Heading1Char">
    <w:name w:val="Heading 1 Char"/>
    <w:basedOn w:val="DefaultParagraphFont"/>
    <w:link w:val="Heading1"/>
    <w:uiPriority w:val="9"/>
    <w:rsid w:val="00C743B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3B6"/>
    <w:rPr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C743B6"/>
    <w:pPr>
      <w:spacing w:after="0" w:line="240" w:lineRule="auto"/>
    </w:pPr>
  </w:style>
  <w:style w:type="paragraph" w:styleId="ListParagraph">
    <w:name w:val="List Paragraph"/>
    <w:aliases w:val="Paragraph List,List Paragraph1"/>
    <w:basedOn w:val="Normal"/>
    <w:link w:val="ListParagraphChar"/>
    <w:uiPriority w:val="34"/>
    <w:qFormat/>
    <w:rsid w:val="00C743B6"/>
    <w:pPr>
      <w:ind w:left="720"/>
      <w:contextualSpacing/>
    </w:pPr>
  </w:style>
  <w:style w:type="character" w:customStyle="1" w:styleId="ListParagraphChar">
    <w:name w:val="List Paragraph Char"/>
    <w:aliases w:val="Paragraph List Char,List Paragraph1 Char"/>
    <w:link w:val="ListParagraph"/>
    <w:uiPriority w:val="34"/>
    <w:rsid w:val="00F73D80"/>
  </w:style>
  <w:style w:type="paragraph" w:customStyle="1" w:styleId="NormalText">
    <w:name w:val="Normal Text"/>
    <w:basedOn w:val="Normal"/>
    <w:uiPriority w:val="99"/>
    <w:qFormat/>
    <w:rsid w:val="00DB7A49"/>
    <w:pPr>
      <w:spacing w:before="240" w:after="120" w:line="240" w:lineRule="auto"/>
    </w:pPr>
    <w:rPr>
      <w:rFonts w:eastAsia="Times New Roman" w:cs="Times New Roman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6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24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7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3B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3B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3B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3B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3B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3B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3B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3B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43B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43B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3B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43B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743B6"/>
    <w:rPr>
      <w:b/>
      <w:color w:val="C0504D" w:themeColor="accent2"/>
    </w:rPr>
  </w:style>
  <w:style w:type="character" w:styleId="Emphasis">
    <w:name w:val="Emphasis"/>
    <w:uiPriority w:val="20"/>
    <w:qFormat/>
    <w:rsid w:val="00C743B6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C743B6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43B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3B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43B6"/>
    <w:rPr>
      <w:i/>
    </w:rPr>
  </w:style>
  <w:style w:type="character" w:styleId="IntenseEmphasis">
    <w:name w:val="Intense Emphasis"/>
    <w:uiPriority w:val="21"/>
    <w:qFormat/>
    <w:rsid w:val="00C743B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43B6"/>
    <w:rPr>
      <w:b/>
    </w:rPr>
  </w:style>
  <w:style w:type="character" w:styleId="IntenseReference">
    <w:name w:val="Intense Reference"/>
    <w:uiPriority w:val="32"/>
    <w:qFormat/>
    <w:rsid w:val="00C743B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43B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3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B6"/>
  </w:style>
  <w:style w:type="paragraph" w:styleId="Heading1">
    <w:name w:val="heading 1"/>
    <w:basedOn w:val="Normal"/>
    <w:next w:val="Normal"/>
    <w:link w:val="Heading1Char"/>
    <w:uiPriority w:val="9"/>
    <w:qFormat/>
    <w:rsid w:val="00C743B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B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3B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3B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3B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3B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3B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3B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3B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3D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963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3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963D8"/>
  </w:style>
  <w:style w:type="paragraph" w:styleId="BodyText">
    <w:name w:val="Body Text"/>
    <w:basedOn w:val="Normal"/>
    <w:link w:val="BodyTextChar"/>
    <w:unhideWhenUsed/>
    <w:rsid w:val="008963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63D8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743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43B6"/>
    <w:rPr>
      <w:i/>
    </w:rPr>
  </w:style>
  <w:style w:type="paragraph" w:styleId="Footer">
    <w:name w:val="footer"/>
    <w:basedOn w:val="Normal"/>
    <w:link w:val="FooterChar"/>
    <w:uiPriority w:val="99"/>
    <w:unhideWhenUsed/>
    <w:rsid w:val="00C7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BF"/>
  </w:style>
  <w:style w:type="character" w:customStyle="1" w:styleId="Heading1Char">
    <w:name w:val="Heading 1 Char"/>
    <w:basedOn w:val="DefaultParagraphFont"/>
    <w:link w:val="Heading1"/>
    <w:uiPriority w:val="9"/>
    <w:rsid w:val="00C743B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3B6"/>
    <w:rPr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C743B6"/>
    <w:pPr>
      <w:spacing w:after="0" w:line="240" w:lineRule="auto"/>
    </w:pPr>
  </w:style>
  <w:style w:type="paragraph" w:styleId="ListParagraph">
    <w:name w:val="List Paragraph"/>
    <w:aliases w:val="Paragraph List,List Paragraph1"/>
    <w:basedOn w:val="Normal"/>
    <w:link w:val="ListParagraphChar"/>
    <w:uiPriority w:val="34"/>
    <w:qFormat/>
    <w:rsid w:val="00C743B6"/>
    <w:pPr>
      <w:ind w:left="720"/>
      <w:contextualSpacing/>
    </w:pPr>
  </w:style>
  <w:style w:type="character" w:customStyle="1" w:styleId="ListParagraphChar">
    <w:name w:val="List Paragraph Char"/>
    <w:aliases w:val="Paragraph List Char,List Paragraph1 Char"/>
    <w:link w:val="ListParagraph"/>
    <w:uiPriority w:val="34"/>
    <w:rsid w:val="00F73D80"/>
  </w:style>
  <w:style w:type="paragraph" w:customStyle="1" w:styleId="NormalText">
    <w:name w:val="Normal Text"/>
    <w:basedOn w:val="Normal"/>
    <w:uiPriority w:val="99"/>
    <w:qFormat/>
    <w:rsid w:val="00DB7A49"/>
    <w:pPr>
      <w:spacing w:before="240" w:after="120" w:line="240" w:lineRule="auto"/>
    </w:pPr>
    <w:rPr>
      <w:rFonts w:eastAsia="Times New Roman" w:cs="Times New Roman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6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24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7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3B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3B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3B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3B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3B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3B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3B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3B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43B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43B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3B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43B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743B6"/>
    <w:rPr>
      <w:b/>
      <w:color w:val="C0504D" w:themeColor="accent2"/>
    </w:rPr>
  </w:style>
  <w:style w:type="character" w:styleId="Emphasis">
    <w:name w:val="Emphasis"/>
    <w:uiPriority w:val="20"/>
    <w:qFormat/>
    <w:rsid w:val="00C743B6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C743B6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43B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3B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43B6"/>
    <w:rPr>
      <w:i/>
    </w:rPr>
  </w:style>
  <w:style w:type="character" w:styleId="IntenseEmphasis">
    <w:name w:val="Intense Emphasis"/>
    <w:uiPriority w:val="21"/>
    <w:qFormat/>
    <w:rsid w:val="00C743B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43B6"/>
    <w:rPr>
      <w:b/>
    </w:rPr>
  </w:style>
  <w:style w:type="character" w:styleId="IntenseReference">
    <w:name w:val="Intense Reference"/>
    <w:uiPriority w:val="32"/>
    <w:qFormat/>
    <w:rsid w:val="00C743B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43B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3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2;&#1052;&#1053;%2003.07.17\&#1056;&#1072;&#1079;&#1085;&#1086;\&#1032;&#1055;%20&#1059;&#1078;&#1080;&#1094;&#1077;%20&#1088;&#1072;&#1079;&#1074;&#1086;&#1112;\I%20&#1040;&#1085;&#1077;&#1082;&#1089;%20&#1059;&#1075;&#1086;&#1074;&#1086;&#1088;&#1072;%20&#1086;%20&#1032;&#1053;%20-%20&#1059;&#1089;&#1083;&#1091;&#1075;&#1077;%20&#1087;&#1088;&#1077;&#1074;&#1086;&#1079;&#1072;%20(&#1046;&#1072;&#1075;&#1091;&#1073;&#1080;&#1094;&#1072;)%20&#1087;&#1086;&#1087;&#1091;&#1114;&#1077;&#1085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B0BB9-87A9-4AF9-B285-53E9E6C3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Анекс Уговора о ЈН - Услуге превоза (Жагубица) попуњено</Template>
  <TotalTime>0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Milanović</dc:creator>
  <cp:lastModifiedBy>Ana Milanović</cp:lastModifiedBy>
  <cp:revision>2</cp:revision>
  <cp:lastPrinted>2022-06-16T06:54:00Z</cp:lastPrinted>
  <dcterms:created xsi:type="dcterms:W3CDTF">2023-05-16T11:51:00Z</dcterms:created>
  <dcterms:modified xsi:type="dcterms:W3CDTF">2023-05-16T11:51:00Z</dcterms:modified>
</cp:coreProperties>
</file>