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23" w:rsidRPr="00434791" w:rsidRDefault="00E40B23" w:rsidP="00E40B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основу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E7C9D" w:rsidRPr="00434791">
        <w:rPr>
          <w:rFonts w:ascii="Times New Roman" w:eastAsia="Times New Roman" w:hAnsi="Times New Roman"/>
          <w:sz w:val="24"/>
          <w:szCs w:val="24"/>
        </w:rPr>
        <w:t>Градоначелнице</w:t>
      </w:r>
      <w:proofErr w:type="spellEnd"/>
      <w:r w:rsidR="005E7C9D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расписивању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позива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учешће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привредних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субјеката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спровођењу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мера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смањања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загађења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ваздуха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домаћинствима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434791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proofErr w:type="spellEnd"/>
      <w:r w:rsidR="00C93341">
        <w:rPr>
          <w:rFonts w:ascii="Times New Roman" w:hAnsi="Times New Roman"/>
          <w:color w:val="000000"/>
          <w:sz w:val="24"/>
          <w:szCs w:val="24"/>
        </w:rPr>
        <w:t xml:space="preserve"> 352-81/22 </w:t>
      </w:r>
      <w:proofErr w:type="spellStart"/>
      <w:r w:rsidR="00C93341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C933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93341">
        <w:rPr>
          <w:rFonts w:ascii="Times New Roman" w:hAnsi="Times New Roman"/>
          <w:color w:val="000000"/>
          <w:sz w:val="24"/>
          <w:szCs w:val="24"/>
        </w:rPr>
        <w:t>08.02.2023.</w:t>
      </w:r>
      <w:r w:rsidRPr="00434791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</w:t>
      </w:r>
      <w:bookmarkStart w:id="0" w:name="_Hlk70968889"/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Правилника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70698172"/>
      <w:r w:rsidRPr="00434791">
        <w:rPr>
          <w:rFonts w:ascii="Times New Roman" w:eastAsia="Times New Roman" w:hAnsi="Times New Roman"/>
          <w:sz w:val="24"/>
          <w:szCs w:val="24"/>
        </w:rPr>
        <w:t xml:space="preserve">о </w:t>
      </w:r>
      <w:bookmarkEnd w:id="0"/>
      <w:bookmarkEnd w:id="1"/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спровођењу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мера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смањења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загађења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пореклом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индивидуалних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извора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E7C9D"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E7C9D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E7C9D" w:rsidRPr="00434791">
        <w:rPr>
          <w:rFonts w:ascii="Times New Roman" w:eastAsia="Times New Roman" w:hAnsi="Times New Roman"/>
          <w:sz w:val="24"/>
          <w:szCs w:val="24"/>
        </w:rPr>
        <w:t>територији</w:t>
      </w:r>
      <w:proofErr w:type="spellEnd"/>
      <w:r w:rsidR="005E7C9D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E7C9D" w:rsidRPr="00434791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="005E7C9D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E7C9D"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="005E7C9D" w:rsidRPr="00434791">
        <w:rPr>
          <w:rFonts w:ascii="Times New Roman" w:eastAsia="Times New Roman" w:hAnsi="Times New Roman"/>
          <w:sz w:val="24"/>
          <w:szCs w:val="24"/>
        </w:rPr>
        <w:t xml:space="preserve"> у 2022</w:t>
      </w:r>
      <w:r w:rsidRPr="0043479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BA5CB4" w:rsidRPr="00434791">
        <w:rPr>
          <w:rFonts w:ascii="Times New Roman" w:eastAsia="Times New Roman" w:hAnsi="Times New Roman"/>
          <w:sz w:val="24"/>
          <w:szCs w:val="24"/>
        </w:rPr>
        <w:t>г</w:t>
      </w:r>
      <w:r w:rsidRPr="00434791">
        <w:rPr>
          <w:rFonts w:ascii="Times New Roman" w:eastAsia="Times New Roman" w:hAnsi="Times New Roman"/>
          <w:sz w:val="24"/>
          <w:szCs w:val="24"/>
        </w:rPr>
        <w:t>одини</w:t>
      </w:r>
      <w:proofErr w:type="spellEnd"/>
      <w:r w:rsidR="00BA5CB4" w:rsidRPr="00434791">
        <w:rPr>
          <w:rFonts w:ascii="Times New Roman" w:eastAsia="Times New Roman" w:hAnsi="Times New Roman"/>
          <w:sz w:val="24"/>
          <w:szCs w:val="24"/>
        </w:rPr>
        <w:t>,</w:t>
      </w:r>
      <w:r w:rsidR="006B7145">
        <w:rPr>
          <w:rFonts w:ascii="Times New Roman" w:eastAsia="Times New Roman" w:hAnsi="Times New Roman"/>
          <w:sz w:val="24"/>
          <w:szCs w:val="24"/>
        </w:rPr>
        <w:t xml:space="preserve"> („</w:t>
      </w:r>
      <w:proofErr w:type="spellStart"/>
      <w:r w:rsidR="006B7145">
        <w:rPr>
          <w:rFonts w:ascii="Times New Roman" w:eastAsia="Times New Roman" w:hAnsi="Times New Roman"/>
          <w:sz w:val="24"/>
          <w:szCs w:val="24"/>
        </w:rPr>
        <w:t>Службени</w:t>
      </w:r>
      <w:proofErr w:type="spellEnd"/>
      <w:r w:rsidR="006B7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7145">
        <w:rPr>
          <w:rFonts w:ascii="Times New Roman" w:eastAsia="Times New Roman" w:hAnsi="Times New Roman"/>
          <w:sz w:val="24"/>
          <w:szCs w:val="24"/>
        </w:rPr>
        <w:t>лист</w:t>
      </w:r>
      <w:proofErr w:type="spellEnd"/>
      <w:r w:rsidR="006B71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B7145">
        <w:rPr>
          <w:rFonts w:ascii="Times New Roman" w:eastAsia="Times New Roman" w:hAnsi="Times New Roman"/>
          <w:sz w:val="24"/>
          <w:szCs w:val="24"/>
        </w:rPr>
        <w:t>Г</w:t>
      </w:r>
      <w:r w:rsidRPr="00434791">
        <w:rPr>
          <w:rFonts w:ascii="Times New Roman" w:eastAsia="Times New Roman" w:hAnsi="Times New Roman"/>
          <w:sz w:val="24"/>
          <w:szCs w:val="24"/>
        </w:rPr>
        <w:t>рада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“</w:t>
      </w:r>
      <w:r w:rsidR="00F96E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26888">
        <w:rPr>
          <w:rFonts w:ascii="Times New Roman" w:eastAsia="Times New Roman" w:hAnsi="Times New Roman"/>
          <w:sz w:val="24"/>
          <w:szCs w:val="24"/>
        </w:rPr>
        <w:t xml:space="preserve"> 13/22</w:t>
      </w:r>
      <w:r w:rsidRPr="00434791">
        <w:rPr>
          <w:rFonts w:ascii="Times New Roman" w:eastAsia="Times New Roman" w:hAnsi="Times New Roman"/>
          <w:sz w:val="24"/>
          <w:szCs w:val="24"/>
        </w:rPr>
        <w:t>)</w:t>
      </w:r>
      <w:r w:rsidR="00322EAD" w:rsidRPr="00434791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>Правилника</w:t>
      </w:r>
      <w:proofErr w:type="spellEnd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>изменама</w:t>
      </w:r>
      <w:proofErr w:type="spellEnd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>допунама</w:t>
      </w:r>
      <w:proofErr w:type="spellEnd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>правилника</w:t>
      </w:r>
      <w:proofErr w:type="spellEnd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>спровођењу</w:t>
      </w:r>
      <w:proofErr w:type="spellEnd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>мера</w:t>
      </w:r>
      <w:proofErr w:type="spellEnd"/>
      <w:r w:rsidR="005F2C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22589">
        <w:rPr>
          <w:rFonts w:ascii="Times New Roman" w:eastAsia="Times New Roman" w:hAnsi="Times New Roman"/>
          <w:color w:val="000000" w:themeColor="text1"/>
          <w:sz w:val="24"/>
          <w:szCs w:val="24"/>
        </w:rPr>
        <w:t>смањења</w:t>
      </w:r>
      <w:proofErr w:type="spellEnd"/>
      <w:r w:rsidR="0052258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22589">
        <w:rPr>
          <w:rFonts w:ascii="Times New Roman" w:eastAsia="Times New Roman" w:hAnsi="Times New Roman"/>
          <w:color w:val="000000" w:themeColor="text1"/>
          <w:sz w:val="24"/>
          <w:szCs w:val="24"/>
        </w:rPr>
        <w:t>загађења</w:t>
      </w:r>
      <w:proofErr w:type="spellEnd"/>
      <w:r w:rsidR="0052258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ваздуха пореклом из индивидуалних </w:t>
      </w:r>
      <w:r w:rsidR="006B71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извора на територији града Ужица у 2022.години („Службени </w:t>
      </w:r>
      <w:proofErr w:type="spellStart"/>
      <w:r w:rsidR="006B7145">
        <w:rPr>
          <w:rFonts w:ascii="Times New Roman" w:eastAsia="Times New Roman" w:hAnsi="Times New Roman"/>
          <w:color w:val="000000" w:themeColor="text1"/>
          <w:sz w:val="24"/>
          <w:szCs w:val="24"/>
        </w:rPr>
        <w:t>лист</w:t>
      </w:r>
      <w:proofErr w:type="spellEnd"/>
      <w:r w:rsidR="006B71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7145">
        <w:rPr>
          <w:rFonts w:ascii="Times New Roman" w:eastAsia="Times New Roman" w:hAnsi="Times New Roman"/>
          <w:color w:val="000000" w:themeColor="text1"/>
          <w:sz w:val="24"/>
          <w:szCs w:val="24"/>
        </w:rPr>
        <w:t>Града</w:t>
      </w:r>
      <w:proofErr w:type="spellEnd"/>
      <w:r w:rsidR="006B71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B7145">
        <w:rPr>
          <w:rFonts w:ascii="Times New Roman" w:eastAsia="Times New Roman" w:hAnsi="Times New Roman"/>
          <w:color w:val="000000" w:themeColor="text1"/>
          <w:sz w:val="24"/>
          <w:szCs w:val="24"/>
        </w:rPr>
        <w:t>Ужица</w:t>
      </w:r>
      <w:proofErr w:type="spellEnd"/>
      <w:r w:rsidR="006B71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“ </w:t>
      </w:r>
      <w:proofErr w:type="spellStart"/>
      <w:r w:rsidR="006B7145">
        <w:rPr>
          <w:rFonts w:ascii="Times New Roman" w:eastAsia="Times New Roman" w:hAnsi="Times New Roman"/>
          <w:color w:val="000000" w:themeColor="text1"/>
          <w:sz w:val="24"/>
          <w:szCs w:val="24"/>
        </w:rPr>
        <w:t>број</w:t>
      </w:r>
      <w:proofErr w:type="spellEnd"/>
      <w:r w:rsidR="00D268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49/22)</w:t>
      </w:r>
      <w:r w:rsidR="005F2C8F">
        <w:rPr>
          <w:rFonts w:ascii="Times New Roman" w:hAnsi="Times New Roman"/>
          <w:sz w:val="24"/>
          <w:szCs w:val="24"/>
        </w:rPr>
        <w:t xml:space="preserve"> </w:t>
      </w:r>
      <w:r w:rsidR="00BA5CB4" w:rsidRPr="0043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Уговора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са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Министарством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заштите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животне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средине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бр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. 503-12/22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од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18.03.2022.године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Анекса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уговора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бр.503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-12/22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од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20.07.2022. и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Анекса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уговора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бр.503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-12/22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од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23.12.2022.,</w:t>
      </w:r>
      <w:r w:rsidR="00322EAD" w:rsidRPr="004347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22EAD" w:rsidRPr="00434791">
        <w:rPr>
          <w:rFonts w:ascii="Times New Roman" w:eastAsia="Times New Roman" w:hAnsi="Times New Roman"/>
          <w:color w:val="000000" w:themeColor="text1"/>
          <w:sz w:val="24"/>
          <w:szCs w:val="24"/>
        </w:rPr>
        <w:t>Г</w:t>
      </w:r>
      <w:r w:rsidRPr="00434791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</w:p>
    <w:p w:rsidR="00E40B23" w:rsidRPr="00434791" w:rsidRDefault="00E40B23" w:rsidP="00E40B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0B23" w:rsidRPr="00434791" w:rsidRDefault="00E40B23" w:rsidP="00E40B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sz w:val="24"/>
          <w:szCs w:val="24"/>
        </w:rPr>
        <w:t>Расписује</w:t>
      </w:r>
    </w:p>
    <w:p w:rsidR="00E40B23" w:rsidRPr="00434791" w:rsidRDefault="00E40B23" w:rsidP="00E40B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0B23" w:rsidRPr="00434791" w:rsidRDefault="00A54A9C" w:rsidP="00E40B2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ДРУГИ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hAnsi="Times New Roman"/>
          <w:b/>
          <w:bCs/>
          <w:sz w:val="24"/>
          <w:szCs w:val="24"/>
        </w:rPr>
        <w:t>ЈАВНИ</w:t>
      </w:r>
      <w:proofErr w:type="spellEnd"/>
      <w:r w:rsidR="00E40B23"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hAnsi="Times New Roman"/>
          <w:b/>
          <w:bCs/>
          <w:sz w:val="24"/>
          <w:szCs w:val="24"/>
        </w:rPr>
        <w:t>ПОЗИВ</w:t>
      </w:r>
      <w:proofErr w:type="spellEnd"/>
    </w:p>
    <w:p w:rsidR="00E40B23" w:rsidRPr="00434791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70969037"/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УЧЕШЋЕ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ПРИВРЕДНИХ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СУБЈЕКАТА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СПРОВОЂЕЊУ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МЕРА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>СМАЊЕЊА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>ЗАГАЂЕЊА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>ВАЗДУХА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>ПОРЕКЛОМ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>ИЗ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>ИНДИВИДУАЛНИХ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>ИЗВОРА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ТЕРИТОРИЈИ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ГРАДА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УЖИЦА</w:t>
      </w:r>
      <w:proofErr w:type="spellEnd"/>
    </w:p>
    <w:bookmarkEnd w:id="2"/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79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434791">
        <w:rPr>
          <w:rFonts w:ascii="Times New Roman" w:hAnsi="Times New Roman"/>
          <w:sz w:val="24"/>
          <w:szCs w:val="24"/>
        </w:rPr>
        <w:t>оквиру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буџетског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фонда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за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заштиту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жив</w:t>
      </w:r>
      <w:r w:rsidR="002F5771" w:rsidRPr="00434791">
        <w:rPr>
          <w:rFonts w:ascii="Times New Roman" w:hAnsi="Times New Roman"/>
          <w:sz w:val="24"/>
          <w:szCs w:val="24"/>
        </w:rPr>
        <w:t>отне</w:t>
      </w:r>
      <w:proofErr w:type="spellEnd"/>
      <w:r w:rsidR="002F5771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771" w:rsidRPr="00434791">
        <w:rPr>
          <w:rFonts w:ascii="Times New Roman" w:hAnsi="Times New Roman"/>
          <w:sz w:val="24"/>
          <w:szCs w:val="24"/>
        </w:rPr>
        <w:t>средине</w:t>
      </w:r>
      <w:proofErr w:type="spellEnd"/>
      <w:r w:rsidR="002F5771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771" w:rsidRPr="00434791">
        <w:rPr>
          <w:rFonts w:ascii="Times New Roman" w:hAnsi="Times New Roman"/>
          <w:sz w:val="24"/>
          <w:szCs w:val="24"/>
        </w:rPr>
        <w:t>Града</w:t>
      </w:r>
      <w:proofErr w:type="spellEnd"/>
      <w:r w:rsidR="002F5771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771" w:rsidRPr="00434791">
        <w:rPr>
          <w:rFonts w:ascii="Times New Roman" w:hAnsi="Times New Roman"/>
          <w:sz w:val="24"/>
          <w:szCs w:val="24"/>
        </w:rPr>
        <w:t>Ужица</w:t>
      </w:r>
      <w:proofErr w:type="spellEnd"/>
      <w:r w:rsidR="002F5771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771" w:rsidRPr="00434791">
        <w:rPr>
          <w:rFonts w:ascii="Times New Roman" w:hAnsi="Times New Roman"/>
          <w:sz w:val="24"/>
          <w:szCs w:val="24"/>
        </w:rPr>
        <w:t>за</w:t>
      </w:r>
      <w:proofErr w:type="spellEnd"/>
      <w:r w:rsidR="002F5771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771" w:rsidRPr="00434791">
        <w:rPr>
          <w:rFonts w:ascii="Times New Roman" w:hAnsi="Times New Roman"/>
          <w:sz w:val="24"/>
          <w:szCs w:val="24"/>
        </w:rPr>
        <w:t>2023</w:t>
      </w:r>
      <w:r w:rsidRPr="00434791">
        <w:rPr>
          <w:rFonts w:ascii="Times New Roman" w:hAnsi="Times New Roman"/>
          <w:sz w:val="24"/>
          <w:szCs w:val="24"/>
        </w:rPr>
        <w:t>.годину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Уговора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са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Министарством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заштите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животне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средине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бр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>.</w:t>
      </w:r>
      <w:proofErr w:type="gram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5CB4" w:rsidRPr="00434791">
        <w:rPr>
          <w:rFonts w:ascii="Times New Roman" w:hAnsi="Times New Roman"/>
          <w:sz w:val="24"/>
          <w:szCs w:val="24"/>
        </w:rPr>
        <w:t xml:space="preserve">503-12/22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од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18.03.2022.године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Анекса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уговора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бр.503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-12/22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од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20.07.2022.</w:t>
      </w:r>
      <w:proofErr w:type="gram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5CB4" w:rsidRPr="00434791">
        <w:rPr>
          <w:rFonts w:ascii="Times New Roman" w:hAnsi="Times New Roman"/>
          <w:sz w:val="24"/>
          <w:szCs w:val="24"/>
        </w:rPr>
        <w:t>и</w:t>
      </w:r>
      <w:proofErr w:type="gram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Анекса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уговора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бр.503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-12/22 </w:t>
      </w:r>
      <w:proofErr w:type="spellStart"/>
      <w:r w:rsidR="00BA5CB4" w:rsidRPr="00434791">
        <w:rPr>
          <w:rFonts w:ascii="Times New Roman" w:hAnsi="Times New Roman"/>
          <w:sz w:val="24"/>
          <w:szCs w:val="24"/>
        </w:rPr>
        <w:t>од</w:t>
      </w:r>
      <w:proofErr w:type="spellEnd"/>
      <w:r w:rsidR="00BA5CB4" w:rsidRPr="00434791">
        <w:rPr>
          <w:rFonts w:ascii="Times New Roman" w:hAnsi="Times New Roman"/>
          <w:sz w:val="24"/>
          <w:szCs w:val="24"/>
        </w:rPr>
        <w:t xml:space="preserve"> 23.12.2022.,</w:t>
      </w:r>
      <w:r w:rsidRPr="0043479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34791">
        <w:rPr>
          <w:rFonts w:ascii="Times New Roman" w:hAnsi="Times New Roman"/>
          <w:sz w:val="24"/>
          <w:szCs w:val="24"/>
        </w:rPr>
        <w:t>циљу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смањења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загађења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ваздуха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суфинансира се замена ложних уређаја</w:t>
      </w:r>
      <w:r w:rsidRPr="00434791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434791">
        <w:rPr>
          <w:rFonts w:ascii="Times New Roman" w:hAnsi="Times New Roman"/>
          <w:sz w:val="24"/>
          <w:szCs w:val="24"/>
          <w:lang w:val="en-US"/>
        </w:rPr>
        <w:t>домаћинствима</w:t>
      </w:r>
      <w:proofErr w:type="spellEnd"/>
      <w:r w:rsidRPr="00434791">
        <w:rPr>
          <w:rFonts w:ascii="Times New Roman" w:hAnsi="Times New Roman"/>
          <w:sz w:val="24"/>
          <w:szCs w:val="24"/>
          <w:lang w:val="en-US"/>
        </w:rPr>
        <w:t>.</w:t>
      </w:r>
      <w:r w:rsidRPr="00434791">
        <w:rPr>
          <w:rFonts w:ascii="Times New Roman" w:hAnsi="Times New Roman"/>
          <w:sz w:val="24"/>
          <w:szCs w:val="24"/>
        </w:rPr>
        <w:t xml:space="preserve"> Мере замене уређаја за ложење предвиђене су Правилником о спровођењу мера смањања загађења ваздуха пореклом из индивидуалних извора, спроводе се кроз сарадњу са привредним субјектима који се баве производњом, услугама и радовима на продаји и </w:t>
      </w:r>
      <w:proofErr w:type="spellStart"/>
      <w:r w:rsidRPr="00434791">
        <w:rPr>
          <w:rFonts w:ascii="Times New Roman" w:hAnsi="Times New Roman"/>
          <w:sz w:val="24"/>
          <w:szCs w:val="24"/>
        </w:rPr>
        <w:t>уградњи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уређаја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580">
        <w:rPr>
          <w:rFonts w:ascii="Times New Roman" w:hAnsi="Times New Roman"/>
          <w:sz w:val="24"/>
          <w:szCs w:val="24"/>
        </w:rPr>
        <w:t>за</w:t>
      </w:r>
      <w:proofErr w:type="spellEnd"/>
      <w:r w:rsidR="00C6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580">
        <w:rPr>
          <w:rFonts w:ascii="Times New Roman" w:hAnsi="Times New Roman"/>
          <w:sz w:val="24"/>
          <w:szCs w:val="24"/>
        </w:rPr>
        <w:t>грејање</w:t>
      </w:r>
      <w:proofErr w:type="spellEnd"/>
      <w:r w:rsidR="00C6758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C67580">
        <w:rPr>
          <w:rFonts w:ascii="Times New Roman" w:hAnsi="Times New Roman"/>
          <w:sz w:val="24"/>
          <w:szCs w:val="24"/>
        </w:rPr>
        <w:t>крајњи</w:t>
      </w:r>
      <w:proofErr w:type="spellEnd"/>
      <w:r w:rsidR="00C6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580">
        <w:rPr>
          <w:rFonts w:ascii="Times New Roman" w:hAnsi="Times New Roman"/>
          <w:sz w:val="24"/>
          <w:szCs w:val="24"/>
        </w:rPr>
        <w:t>корисници</w:t>
      </w:r>
      <w:proofErr w:type="spellEnd"/>
      <w:r w:rsidR="00C67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бесповратних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домаћинства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града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Ужица.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конкурса.</w:t>
      </w:r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791">
        <w:rPr>
          <w:rFonts w:ascii="Times New Roman" w:hAnsi="Times New Roman"/>
          <w:sz w:val="24"/>
          <w:szCs w:val="24"/>
        </w:rPr>
        <w:t>Циљ спровођења мера је смањење загађења ваздуха која се остварује заменом енергента и заменом неефикасних уређаја за ложење.</w:t>
      </w:r>
      <w:proofErr w:type="gramEnd"/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34791">
        <w:rPr>
          <w:rFonts w:ascii="Times New Roman" w:hAnsi="Times New Roman"/>
          <w:b/>
          <w:bCs/>
          <w:sz w:val="24"/>
          <w:szCs w:val="24"/>
        </w:rPr>
        <w:t>I ПРЕДМЕТ</w:t>
      </w:r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791">
        <w:rPr>
          <w:rFonts w:ascii="Times New Roman" w:hAnsi="Times New Roman"/>
          <w:sz w:val="24"/>
          <w:szCs w:val="24"/>
        </w:rPr>
        <w:t>Предмет Јавног позива јесте избор привредних субјеката за спровођење активности на замени уређаја за ложење.</w:t>
      </w:r>
      <w:proofErr w:type="gramEnd"/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B23" w:rsidRPr="00434791" w:rsidRDefault="00E40B23" w:rsidP="00E40B23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791">
        <w:rPr>
          <w:rFonts w:ascii="Times New Roman" w:hAnsi="Times New Roman"/>
          <w:b/>
          <w:bCs/>
          <w:iCs/>
          <w:sz w:val="24"/>
          <w:szCs w:val="24"/>
        </w:rPr>
        <w:t>Мера 1: Набавка и уградња топлотних пумпи</w:t>
      </w:r>
    </w:p>
    <w:p w:rsidR="00E40B23" w:rsidRPr="00434791" w:rsidRDefault="00E40B23" w:rsidP="00E40B23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bookmarkStart w:id="3" w:name="_Hlk70700145"/>
    </w:p>
    <w:p w:rsidR="00E40B23" w:rsidRPr="00434791" w:rsidRDefault="00E40B23" w:rsidP="00E40B23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34791">
        <w:rPr>
          <w:rFonts w:ascii="Times New Roman" w:eastAsia="Times New Roman" w:hAnsi="Times New Roman"/>
          <w:b/>
          <w:sz w:val="24"/>
          <w:szCs w:val="24"/>
        </w:rPr>
        <w:lastRenderedPageBreak/>
        <w:t>Мера</w:t>
      </w:r>
      <w:proofErr w:type="spellEnd"/>
      <w:r w:rsidRPr="00434791">
        <w:rPr>
          <w:rFonts w:ascii="Times New Roman" w:eastAsia="Times New Roman" w:hAnsi="Times New Roman"/>
          <w:b/>
          <w:sz w:val="24"/>
          <w:szCs w:val="24"/>
        </w:rPr>
        <w:t xml:space="preserve"> 2: </w:t>
      </w:r>
      <w:proofErr w:type="spellStart"/>
      <w:r w:rsidRPr="00434791">
        <w:rPr>
          <w:rFonts w:ascii="Times New Roman" w:eastAsia="Times New Roman" w:hAnsi="Times New Roman"/>
          <w:b/>
          <w:sz w:val="24"/>
          <w:szCs w:val="24"/>
        </w:rPr>
        <w:t>Набавка</w:t>
      </w:r>
      <w:proofErr w:type="spellEnd"/>
      <w:r w:rsidRPr="00434791">
        <w:rPr>
          <w:rFonts w:ascii="Times New Roman" w:eastAsia="Times New Roman" w:hAnsi="Times New Roman"/>
          <w:b/>
          <w:sz w:val="24"/>
          <w:szCs w:val="24"/>
        </w:rPr>
        <w:t xml:space="preserve"> и уградња котлова или етажних пећи и пећи и шпорета на дрвни пелет</w:t>
      </w:r>
    </w:p>
    <w:p w:rsidR="00E40B23" w:rsidRPr="00434791" w:rsidRDefault="00E40B23" w:rsidP="00E40B23">
      <w:pPr>
        <w:shd w:val="clear" w:color="auto" w:fill="FFFFFF"/>
        <w:spacing w:after="0" w:line="276" w:lineRule="auto"/>
        <w:ind w:left="9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FF72F4" w:rsidRPr="00434791" w:rsidRDefault="00FF72F4" w:rsidP="00FF72F4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Котлови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пећи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шпорети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пелет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lang w:val="en-US"/>
        </w:rPr>
        <w:t>морају</w:t>
      </w:r>
      <w:proofErr w:type="spellEnd"/>
      <w:r w:rsidRPr="004347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lang w:val="en-US"/>
        </w:rPr>
        <w:t>задовољавати</w:t>
      </w:r>
      <w:proofErr w:type="spellEnd"/>
      <w:r w:rsidRPr="004347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lang w:val="en-US"/>
        </w:rPr>
        <w:t>следеће</w:t>
      </w:r>
      <w:proofErr w:type="spellEnd"/>
      <w:r w:rsidRPr="004347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lang w:val="en-US"/>
        </w:rPr>
        <w:t>стандарде</w:t>
      </w:r>
      <w:proofErr w:type="spellEnd"/>
      <w:r w:rsidRPr="00434791">
        <w:rPr>
          <w:rFonts w:ascii="Times New Roman" w:hAnsi="Times New Roman"/>
          <w:sz w:val="24"/>
          <w:szCs w:val="24"/>
          <w:lang w:val="en-US"/>
        </w:rPr>
        <w:t>:</w:t>
      </w:r>
    </w:p>
    <w:p w:rsidR="005D0329" w:rsidRPr="00434791" w:rsidRDefault="005D0329" w:rsidP="00E40B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FF72F4" w:rsidRPr="00434791" w:rsidTr="008C055E">
        <w:tc>
          <w:tcPr>
            <w:tcW w:w="9288" w:type="dxa"/>
            <w:gridSpan w:val="3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Стандард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којем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котлови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конструишу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производе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тестирају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791">
              <w:rPr>
                <w:rFonts w:ascii="Times New Roman" w:hAnsi="Times New Roman"/>
                <w:sz w:val="24"/>
                <w:szCs w:val="24"/>
              </w:rPr>
              <w:t xml:space="preserve">EN 303-5:2012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класа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5  (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Котлови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генератори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топлоте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морају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имати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посебну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просторију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котларницу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којој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постављени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2F4" w:rsidRPr="00434791" w:rsidTr="008C055E">
        <w:tc>
          <w:tcPr>
            <w:tcW w:w="9288" w:type="dxa"/>
            <w:gridSpan w:val="3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Котлови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пелет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снаге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kw</w:t>
            </w:r>
            <w:proofErr w:type="spellEnd"/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sz w:val="24"/>
                <w:szCs w:val="24"/>
              </w:rPr>
              <w:t>Загађујуће материје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Мерна јединица (милиграма по нормалном кубном метру)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Граничне вредности емисије при 10% кисеоника 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(O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sz w:val="24"/>
                <w:szCs w:val="24"/>
              </w:rPr>
              <w:t>Емисије прашине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{mg/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Nm³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}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&lt;18</w:t>
            </w:r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Емисије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CO (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угљен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моноксид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{mg/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Nm³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}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&lt;110</w:t>
            </w:r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4791">
              <w:rPr>
                <w:rFonts w:ascii="Times New Roman" w:hAnsi="Times New Roman"/>
                <w:sz w:val="24"/>
                <w:szCs w:val="24"/>
              </w:rPr>
              <w:t>Емисије NO</w:t>
            </w:r>
            <w:r w:rsidRPr="00434791"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{mg/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Nm³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}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&lt;180</w:t>
            </w:r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sz w:val="24"/>
                <w:szCs w:val="24"/>
              </w:rPr>
              <w:t>Степен корисности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&gt;90</w:t>
            </w:r>
          </w:p>
        </w:tc>
      </w:tr>
    </w:tbl>
    <w:p w:rsidR="002F1F5C" w:rsidRPr="00434791" w:rsidRDefault="002F1F5C" w:rsidP="00E40B23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FF72F4" w:rsidRPr="00434791" w:rsidTr="008C055E">
        <w:tc>
          <w:tcPr>
            <w:tcW w:w="9288" w:type="dxa"/>
            <w:gridSpan w:val="3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Стандард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којем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се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котлови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конструишу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производе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>тестирају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791">
              <w:rPr>
                <w:rFonts w:ascii="Times New Roman" w:hAnsi="Times New Roman"/>
                <w:sz w:val="24"/>
                <w:szCs w:val="24"/>
              </w:rPr>
              <w:t>EN 14785:2006 (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Котлови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генератори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топлоте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унутар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просторије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загревање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72F4" w:rsidRPr="00434791" w:rsidTr="008C055E">
        <w:tc>
          <w:tcPr>
            <w:tcW w:w="9288" w:type="dxa"/>
            <w:gridSpan w:val="3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Камини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пелет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снаге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kw</w:t>
            </w:r>
            <w:proofErr w:type="spellEnd"/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sz w:val="24"/>
                <w:szCs w:val="24"/>
              </w:rPr>
              <w:t>Загађујуће материје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Мерна јединица (милиграма по нормалном кубном метру)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Граничне вредности емисије при 10% кисеоника 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(O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sz w:val="24"/>
                <w:szCs w:val="24"/>
              </w:rPr>
              <w:t>Емисије прашине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{mg/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Nm³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}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&lt;21</w:t>
            </w:r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Емисије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CO (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угљен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791">
              <w:rPr>
                <w:rFonts w:ascii="Times New Roman" w:hAnsi="Times New Roman"/>
                <w:sz w:val="24"/>
                <w:szCs w:val="24"/>
              </w:rPr>
              <w:t>моноксид</w:t>
            </w:r>
            <w:proofErr w:type="spellEnd"/>
            <w:r w:rsidRPr="004347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{mg/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Nm³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}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&lt;220</w:t>
            </w:r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4791">
              <w:rPr>
                <w:rFonts w:ascii="Times New Roman" w:hAnsi="Times New Roman"/>
                <w:sz w:val="24"/>
                <w:szCs w:val="24"/>
              </w:rPr>
              <w:t>Емисије NO</w:t>
            </w:r>
            <w:r w:rsidRPr="00434791"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{mg/</w:t>
            </w:r>
            <w:proofErr w:type="spellStart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Nm³</w:t>
            </w:r>
            <w:proofErr w:type="spellEnd"/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}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&lt;188</w:t>
            </w:r>
          </w:p>
        </w:tc>
      </w:tr>
      <w:tr w:rsidR="00FF72F4" w:rsidRPr="00434791" w:rsidTr="008C055E"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sz w:val="24"/>
                <w:szCs w:val="24"/>
              </w:rPr>
              <w:t>Степен корисности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96" w:type="dxa"/>
            <w:vAlign w:val="center"/>
          </w:tcPr>
          <w:p w:rsidR="00FF72F4" w:rsidRPr="00434791" w:rsidRDefault="00FF72F4" w:rsidP="008C05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4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&gt;90</w:t>
            </w:r>
          </w:p>
        </w:tc>
      </w:tr>
    </w:tbl>
    <w:p w:rsidR="00FF72F4" w:rsidRPr="00434791" w:rsidRDefault="00FF72F4" w:rsidP="00E40B23">
      <w:pPr>
        <w:rPr>
          <w:rFonts w:ascii="Times New Roman" w:eastAsia="Times New Roman" w:hAnsi="Times New Roman"/>
          <w:sz w:val="24"/>
          <w:szCs w:val="24"/>
        </w:rPr>
      </w:pPr>
    </w:p>
    <w:bookmarkEnd w:id="3"/>
    <w:p w:rsidR="00E40B23" w:rsidRPr="00434791" w:rsidRDefault="00E40B23" w:rsidP="00E40B2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Мера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3: </w:t>
      </w:r>
      <w:proofErr w:type="spellStart"/>
      <w:r w:rsidRPr="00434791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Pr="00434791">
        <w:rPr>
          <w:rFonts w:ascii="Times New Roman" w:hAnsi="Times New Roman"/>
          <w:b/>
          <w:sz w:val="24"/>
          <w:szCs w:val="24"/>
        </w:rPr>
        <w:t xml:space="preserve"> и уградња котлова на природни гас </w:t>
      </w:r>
    </w:p>
    <w:p w:rsidR="00E40B23" w:rsidRPr="00434791" w:rsidRDefault="00E40B23" w:rsidP="00E40B23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434791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Котлови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природни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4791">
        <w:rPr>
          <w:rFonts w:ascii="Times New Roman" w:hAnsi="Times New Roman"/>
          <w:sz w:val="24"/>
          <w:szCs w:val="24"/>
        </w:rPr>
        <w:t>гас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треба</w:t>
      </w:r>
      <w:proofErr w:type="spellEnd"/>
      <w:proofErr w:type="gram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r w:rsidR="00423D2D" w:rsidRPr="00434791">
        <w:rPr>
          <w:rFonts w:ascii="Times New Roman" w:eastAsia="Times New Roman" w:hAnsi="Times New Roman"/>
          <w:sz w:val="24"/>
          <w:szCs w:val="24"/>
          <w:lang w:val="ru-RU"/>
        </w:rPr>
        <w:t xml:space="preserve">најмањи степен ефикасности </w:t>
      </w:r>
      <w:r w:rsidR="00423D2D" w:rsidRPr="00434791">
        <w:rPr>
          <w:rFonts w:ascii="Times New Roman" w:eastAsia="Times New Roman" w:hAnsi="Times New Roman"/>
          <w:sz w:val="24"/>
          <w:szCs w:val="24"/>
          <w:lang w:val="en-US"/>
        </w:rPr>
        <w:t>&gt;</w:t>
      </w:r>
      <w:r w:rsidRPr="004347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34791">
        <w:rPr>
          <w:rFonts w:ascii="Times New Roman" w:eastAsia="Times New Roman" w:hAnsi="Times New Roman"/>
          <w:sz w:val="24"/>
          <w:szCs w:val="24"/>
          <w:lang w:val="sr-Cyrl-CS"/>
        </w:rPr>
        <w:t>90</w:t>
      </w:r>
      <w:r w:rsidRPr="00434791">
        <w:rPr>
          <w:rFonts w:ascii="Times New Roman" w:eastAsia="Times New Roman" w:hAnsi="Times New Roman"/>
          <w:sz w:val="24"/>
          <w:szCs w:val="24"/>
          <w:lang w:val="ru-RU"/>
        </w:rPr>
        <w:t>%</w:t>
      </w:r>
      <w:r w:rsidRPr="0043479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lastRenderedPageBreak/>
        <w:t>Максимални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износ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бесповратних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који додељује Град и Министарство заштите животне средине за финансирање појединачних пројеката грађана износи 50% од вредности укупне инвестиције са ПДВ-ом.</w:t>
      </w:r>
      <w:proofErr w:type="gramEnd"/>
    </w:p>
    <w:p w:rsidR="00E40B23" w:rsidRPr="00434791" w:rsidRDefault="00E40B23" w:rsidP="00E40B2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sz w:val="24"/>
          <w:szCs w:val="24"/>
        </w:rPr>
        <w:t xml:space="preserve">Максимални износ одобрених средстава по појединачном пројекту износи: </w:t>
      </w:r>
    </w:p>
    <w:p w:rsidR="00E40B23" w:rsidRPr="00434791" w:rsidRDefault="00E40B23" w:rsidP="00E40B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434791">
        <w:rPr>
          <w:rFonts w:ascii="Times New Roman" w:eastAsia="Times New Roman" w:hAnsi="Times New Roman"/>
          <w:sz w:val="24"/>
          <w:szCs w:val="24"/>
        </w:rPr>
        <w:t xml:space="preserve"> меру 1. - </w:t>
      </w:r>
      <w:r w:rsidRPr="00434791">
        <w:rPr>
          <w:rFonts w:ascii="Times New Roman" w:hAnsi="Times New Roman"/>
          <w:color w:val="000000"/>
          <w:sz w:val="24"/>
          <w:szCs w:val="24"/>
          <w:lang w:val="ru-RU"/>
        </w:rPr>
        <w:t>до 200.000 динара са ПДВ-ом</w:t>
      </w:r>
      <w:r w:rsidRPr="0043479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40B23" w:rsidRPr="00434791" w:rsidRDefault="00E40B23" w:rsidP="00E40B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4791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434791">
        <w:rPr>
          <w:rFonts w:ascii="Times New Roman" w:hAnsi="Times New Roman"/>
          <w:color w:val="000000"/>
          <w:sz w:val="24"/>
          <w:szCs w:val="24"/>
        </w:rPr>
        <w:t xml:space="preserve"> меру 2. - </w:t>
      </w:r>
      <w:r w:rsidRPr="00434791">
        <w:rPr>
          <w:rFonts w:ascii="Times New Roman" w:hAnsi="Times New Roman"/>
          <w:color w:val="000000"/>
          <w:sz w:val="24"/>
          <w:szCs w:val="24"/>
          <w:lang w:val="ru-RU"/>
        </w:rPr>
        <w:t>до 100.000 динара са ПДВ-ом (за котлове и пећи у систему грејања)</w:t>
      </w:r>
      <w:r w:rsidRPr="00434791">
        <w:rPr>
          <w:rFonts w:ascii="Times New Roman" w:hAnsi="Times New Roman"/>
          <w:color w:val="000000"/>
          <w:sz w:val="24"/>
          <w:szCs w:val="24"/>
        </w:rPr>
        <w:t>;</w:t>
      </w:r>
    </w:p>
    <w:p w:rsidR="00E40B23" w:rsidRPr="00434791" w:rsidRDefault="00E40B23" w:rsidP="00E40B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4791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434791">
        <w:rPr>
          <w:rFonts w:ascii="Times New Roman" w:hAnsi="Times New Roman"/>
          <w:color w:val="000000"/>
          <w:sz w:val="24"/>
          <w:szCs w:val="24"/>
        </w:rPr>
        <w:t xml:space="preserve"> меру 2. – до 70.000 динара са ПДВ-ом (за пећи и шпорете на пелет)</w:t>
      </w:r>
    </w:p>
    <w:p w:rsidR="00E40B23" w:rsidRPr="00434791" w:rsidRDefault="00E40B23" w:rsidP="00E40B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34791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434791">
        <w:rPr>
          <w:rFonts w:ascii="Times New Roman" w:hAnsi="Times New Roman"/>
          <w:color w:val="000000"/>
          <w:sz w:val="24"/>
          <w:szCs w:val="24"/>
        </w:rPr>
        <w:t xml:space="preserve"> меру 3. - </w:t>
      </w:r>
      <w:r w:rsidRPr="00434791">
        <w:rPr>
          <w:rFonts w:ascii="Times New Roman" w:hAnsi="Times New Roman"/>
          <w:color w:val="000000"/>
          <w:sz w:val="24"/>
          <w:szCs w:val="24"/>
          <w:lang w:val="ru-RU"/>
        </w:rPr>
        <w:t>до 100.000 динара са ПДВ-ом;</w:t>
      </w:r>
      <w:r w:rsidRPr="004347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0B23" w:rsidRPr="00434791" w:rsidRDefault="00E40B23" w:rsidP="00E40B23">
      <w:pPr>
        <w:ind w:left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34791"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Pr="0043479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34791">
        <w:rPr>
          <w:rFonts w:ascii="Times New Roman" w:eastAsia="Times New Roman" w:hAnsi="Times New Roman"/>
          <w:b/>
          <w:bCs/>
          <w:sz w:val="24"/>
          <w:szCs w:val="24"/>
        </w:rPr>
        <w:t>ПРАВО УЧЕШЋА НА ЈАВНОМ КОНКУРСУ</w:t>
      </w:r>
    </w:p>
    <w:p w:rsidR="00E40B23" w:rsidRPr="00434791" w:rsidRDefault="00E40B23" w:rsidP="00E40B23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E40B23" w:rsidRPr="00434791" w:rsidRDefault="00E40B23" w:rsidP="00E40B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 xml:space="preserve">Право учешћа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овом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конкурсу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сви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заинтересовани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привредни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субјекти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испуњавају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утврђене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услове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обављање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делатности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испуњавају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услове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дефинисане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Правилником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спровођењу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мера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смањења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загађења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ваздуха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порекл</w:t>
      </w:r>
      <w:r w:rsidR="005D1592" w:rsidRPr="00434791">
        <w:rPr>
          <w:rFonts w:ascii="Times New Roman" w:eastAsia="Times New Roman" w:hAnsi="Times New Roman"/>
          <w:sz w:val="24"/>
          <w:szCs w:val="24"/>
        </w:rPr>
        <w:t>ом</w:t>
      </w:r>
      <w:proofErr w:type="spellEnd"/>
      <w:r w:rsidR="005D1592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="005D1592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eastAsia="Times New Roman" w:hAnsi="Times New Roman"/>
          <w:sz w:val="24"/>
          <w:szCs w:val="24"/>
        </w:rPr>
        <w:t>индивидуалних</w:t>
      </w:r>
      <w:proofErr w:type="spellEnd"/>
      <w:r w:rsidR="005D1592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eastAsia="Times New Roman" w:hAnsi="Times New Roman"/>
          <w:sz w:val="24"/>
          <w:szCs w:val="24"/>
        </w:rPr>
        <w:t>извора</w:t>
      </w:r>
      <w:proofErr w:type="spellEnd"/>
      <w:r w:rsidR="005D1592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D1592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eastAsia="Times New Roman" w:hAnsi="Times New Roman"/>
          <w:sz w:val="24"/>
          <w:szCs w:val="24"/>
        </w:rPr>
        <w:t>т</w:t>
      </w:r>
      <w:r w:rsidRPr="00434791">
        <w:rPr>
          <w:rFonts w:ascii="Times New Roman" w:eastAsia="Times New Roman" w:hAnsi="Times New Roman"/>
          <w:sz w:val="24"/>
          <w:szCs w:val="24"/>
        </w:rPr>
        <w:t>е</w:t>
      </w:r>
      <w:r w:rsidR="005D1592" w:rsidRPr="00434791">
        <w:rPr>
          <w:rFonts w:ascii="Times New Roman" w:eastAsia="Times New Roman" w:hAnsi="Times New Roman"/>
          <w:sz w:val="24"/>
          <w:szCs w:val="24"/>
        </w:rPr>
        <w:t>р</w:t>
      </w:r>
      <w:r w:rsidRPr="00434791">
        <w:rPr>
          <w:rFonts w:ascii="Times New Roman" w:eastAsia="Times New Roman" w:hAnsi="Times New Roman"/>
          <w:sz w:val="24"/>
          <w:szCs w:val="24"/>
        </w:rPr>
        <w:t>иторији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овим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позивом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0B23" w:rsidRPr="00434791" w:rsidRDefault="00E40B23" w:rsidP="00E40B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конкурсу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могу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учествовати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привредни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субјекти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врше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радове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 xml:space="preserve">и 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уградњу</w:t>
      </w:r>
      <w:proofErr w:type="spellEnd"/>
      <w:proofErr w:type="gram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материјала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опреме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уређаја.</w:t>
      </w:r>
    </w:p>
    <w:p w:rsidR="00E40B23" w:rsidRPr="00434791" w:rsidRDefault="00E40B23" w:rsidP="00E40B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0B23" w:rsidRPr="00434791" w:rsidRDefault="00E40B23" w:rsidP="00E40B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Подносилац пријаве – привредни субјект може конкурисати за реализацију једне или више мера из одељка I. Јавног позива.</w:t>
      </w:r>
      <w:proofErr w:type="gramEnd"/>
    </w:p>
    <w:p w:rsidR="00E40B23" w:rsidRPr="00434791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791">
        <w:rPr>
          <w:rFonts w:ascii="Times New Roman" w:hAnsi="Times New Roman"/>
          <w:b/>
          <w:bCs/>
          <w:sz w:val="24"/>
          <w:szCs w:val="24"/>
        </w:rPr>
        <w:t>III УСЛОВИ ЗА УЧЕШЋЕ НА ЈАВНОМ КОНКУРСУ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0B23" w:rsidRPr="00434791" w:rsidRDefault="00E40B23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sz w:val="24"/>
          <w:szCs w:val="24"/>
        </w:rPr>
        <w:t xml:space="preserve">На јавном конкурсу могу учествовати привредни субјекти који врше испоруку и радове на уградњи материјала, опреме и </w:t>
      </w:r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уређаја</w:t>
      </w:r>
      <w:r w:rsidRPr="00434791" w:rsidDel="003207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791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434791">
        <w:rPr>
          <w:rFonts w:ascii="Times New Roman" w:eastAsia="Times New Roman" w:hAnsi="Times New Roman"/>
          <w:sz w:val="24"/>
          <w:szCs w:val="24"/>
        </w:rPr>
        <w:t xml:space="preserve"> испуњавају следеће услове:</w:t>
      </w:r>
    </w:p>
    <w:p w:rsidR="00E40B23" w:rsidRPr="00434791" w:rsidRDefault="00E40B23" w:rsidP="00E40B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sz w:val="24"/>
          <w:szCs w:val="24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:rsidR="00E40B23" w:rsidRPr="00434791" w:rsidRDefault="00E40B23" w:rsidP="00E40B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sz w:val="24"/>
          <w:szCs w:val="24"/>
        </w:rPr>
        <w:t>да над њима није покренут стечајни поступак или поступак ликвидације,</w:t>
      </w:r>
    </w:p>
    <w:p w:rsidR="00E40B23" w:rsidRPr="00434791" w:rsidRDefault="00E40B23" w:rsidP="00E40B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sz w:val="24"/>
          <w:szCs w:val="24"/>
        </w:rPr>
        <w:t>да је измирио доспеле обавезе по основу јавних прихода</w:t>
      </w:r>
    </w:p>
    <w:p w:rsidR="00E40B23" w:rsidRPr="00434791" w:rsidRDefault="00E40B23" w:rsidP="00E40B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proofErr w:type="gram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а</w:t>
      </w:r>
      <w:r w:rsidR="005D1592" w:rsidRPr="00434791">
        <w:rPr>
          <w:rFonts w:ascii="Times New Roman" w:eastAsia="Times New Roman" w:hAnsi="Times New Roman"/>
          <w:sz w:val="24"/>
          <w:szCs w:val="24"/>
        </w:rPr>
        <w:t>тесте</w:t>
      </w:r>
      <w:proofErr w:type="spellEnd"/>
      <w:r w:rsidR="005D1592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D1592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eastAsia="Times New Roman" w:hAnsi="Times New Roman"/>
          <w:sz w:val="24"/>
          <w:szCs w:val="24"/>
        </w:rPr>
        <w:t>материјале</w:t>
      </w:r>
      <w:proofErr w:type="spellEnd"/>
      <w:r w:rsidR="005D1592" w:rsidRPr="004347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D1592" w:rsidRPr="00434791">
        <w:rPr>
          <w:rFonts w:ascii="Times New Roman" w:eastAsia="Times New Roman" w:hAnsi="Times New Roman"/>
          <w:sz w:val="24"/>
          <w:szCs w:val="24"/>
        </w:rPr>
        <w:t>производе</w:t>
      </w:r>
      <w:proofErr w:type="spellEnd"/>
      <w:r w:rsidR="005D1592" w:rsidRPr="00434791">
        <w:rPr>
          <w:rFonts w:ascii="Times New Roman" w:eastAsia="Times New Roman" w:hAnsi="Times New Roman"/>
          <w:sz w:val="24"/>
          <w:szCs w:val="24"/>
        </w:rPr>
        <w:t>.</w:t>
      </w:r>
    </w:p>
    <w:p w:rsidR="00423D2D" w:rsidRPr="00434791" w:rsidRDefault="00423D2D" w:rsidP="00423D2D">
      <w:pPr>
        <w:pStyle w:val="ListParagraph"/>
        <w:spacing w:after="0"/>
        <w:ind w:left="960"/>
        <w:jc w:val="both"/>
        <w:rPr>
          <w:rFonts w:ascii="Times New Roman" w:eastAsia="Times New Roman" w:hAnsi="Times New Roman"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791">
        <w:rPr>
          <w:rFonts w:ascii="Times New Roman" w:hAnsi="Times New Roman"/>
          <w:b/>
          <w:bCs/>
          <w:sz w:val="24"/>
          <w:szCs w:val="24"/>
        </w:rPr>
        <w:t>IV. ДОКУМЕНТАЦИЈА КОЈУ ЈЕ ПОТРЕБНО ПРИЛОЖИТИ ПРИ ПОДНОШЕЊУ</w:t>
      </w:r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34791">
        <w:rPr>
          <w:rFonts w:ascii="Times New Roman" w:hAnsi="Times New Roman"/>
          <w:b/>
          <w:bCs/>
          <w:sz w:val="24"/>
          <w:szCs w:val="24"/>
        </w:rPr>
        <w:t>ПРИЈАВЕ</w:t>
      </w:r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34791">
        <w:rPr>
          <w:rFonts w:ascii="Times New Roman" w:hAnsi="Times New Roman"/>
          <w:sz w:val="24"/>
          <w:szCs w:val="24"/>
        </w:rPr>
        <w:t>Подносилац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пријаве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је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да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достави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следећу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434791">
        <w:rPr>
          <w:rFonts w:ascii="Times New Roman" w:hAnsi="Times New Roman"/>
          <w:sz w:val="24"/>
          <w:szCs w:val="24"/>
        </w:rPr>
        <w:t>:</w:t>
      </w:r>
    </w:p>
    <w:p w:rsidR="00E40B23" w:rsidRPr="00434791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34791">
        <w:rPr>
          <w:rFonts w:ascii="Times New Roman" w:hAnsi="Times New Roman"/>
          <w:sz w:val="24"/>
          <w:szCs w:val="24"/>
        </w:rPr>
        <w:t>Пријавни образац (Прилог 1) у три примерка (оригинал и две копије);</w:t>
      </w:r>
    </w:p>
    <w:p w:rsidR="00E40B23" w:rsidRPr="00434791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34791">
        <w:rPr>
          <w:rFonts w:ascii="Times New Roman" w:hAnsi="Times New Roman"/>
          <w:sz w:val="24"/>
          <w:szCs w:val="24"/>
        </w:rPr>
        <w:t>Потписану изјава (Прилог 2);</w:t>
      </w:r>
    </w:p>
    <w:p w:rsidR="00E40B23" w:rsidRPr="00434791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34791">
        <w:rPr>
          <w:rFonts w:ascii="Times New Roman" w:hAnsi="Times New Roman"/>
          <w:sz w:val="24"/>
          <w:szCs w:val="24"/>
        </w:rPr>
        <w:t>Извод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из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АПР</w:t>
      </w:r>
      <w:proofErr w:type="spellEnd"/>
      <w:r w:rsidRPr="00434791">
        <w:rPr>
          <w:rFonts w:ascii="Times New Roman" w:hAnsi="Times New Roman"/>
          <w:sz w:val="24"/>
          <w:szCs w:val="24"/>
        </w:rPr>
        <w:t>-а</w:t>
      </w:r>
      <w:r w:rsidR="00FF72F4" w:rsidRPr="00434791">
        <w:rPr>
          <w:rFonts w:ascii="Times New Roman" w:hAnsi="Times New Roman"/>
          <w:sz w:val="24"/>
          <w:szCs w:val="24"/>
        </w:rPr>
        <w:t>;</w:t>
      </w:r>
    </w:p>
    <w:p w:rsidR="00E40B23" w:rsidRPr="00434791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34791">
        <w:rPr>
          <w:rFonts w:ascii="Times New Roman" w:hAnsi="Times New Roman"/>
          <w:sz w:val="24"/>
          <w:szCs w:val="24"/>
        </w:rPr>
        <w:t>Потврду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да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није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покренут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стечајни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или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ликвидације</w:t>
      </w:r>
      <w:proofErr w:type="spellEnd"/>
      <w:r w:rsidR="00FF72F4" w:rsidRPr="00434791">
        <w:rPr>
          <w:rFonts w:ascii="Times New Roman" w:hAnsi="Times New Roman"/>
          <w:sz w:val="24"/>
          <w:szCs w:val="24"/>
        </w:rPr>
        <w:t>;</w:t>
      </w:r>
    </w:p>
    <w:p w:rsidR="00E40B23" w:rsidRPr="00434791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34791">
        <w:rPr>
          <w:rFonts w:ascii="Times New Roman" w:hAnsi="Times New Roman"/>
          <w:sz w:val="24"/>
          <w:szCs w:val="24"/>
        </w:rPr>
        <w:lastRenderedPageBreak/>
        <w:t>Потврда Ужице-гас АД за уградњу гасне инсталације (за меру набавка и уградња котла на гас)</w:t>
      </w:r>
      <w:r w:rsidR="00FF72F4" w:rsidRPr="00434791">
        <w:rPr>
          <w:rFonts w:ascii="Times New Roman" w:hAnsi="Times New Roman"/>
          <w:sz w:val="24"/>
          <w:szCs w:val="24"/>
        </w:rPr>
        <w:t>;</w:t>
      </w:r>
    </w:p>
    <w:p w:rsidR="00E40B23" w:rsidRPr="00434791" w:rsidRDefault="00E40B23" w:rsidP="00E40B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34791">
        <w:rPr>
          <w:rFonts w:ascii="Times New Roman" w:hAnsi="Times New Roman"/>
          <w:sz w:val="24"/>
          <w:szCs w:val="24"/>
        </w:rPr>
        <w:t>Атести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за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материјале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hAnsi="Times New Roman"/>
          <w:sz w:val="24"/>
          <w:szCs w:val="24"/>
        </w:rPr>
        <w:t>производе</w:t>
      </w:r>
      <w:proofErr w:type="spellEnd"/>
      <w:r w:rsidR="00FF72F4" w:rsidRPr="00434791">
        <w:rPr>
          <w:rFonts w:ascii="Times New Roman" w:hAnsi="Times New Roman"/>
          <w:sz w:val="24"/>
          <w:szCs w:val="24"/>
        </w:rPr>
        <w:t>;</w:t>
      </w:r>
      <w:r w:rsidRPr="00434791">
        <w:rPr>
          <w:rFonts w:ascii="Times New Roman" w:hAnsi="Times New Roman"/>
          <w:sz w:val="24"/>
          <w:szCs w:val="24"/>
        </w:rPr>
        <w:t xml:space="preserve"> 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34791">
        <w:rPr>
          <w:rFonts w:ascii="Times New Roman" w:hAnsi="Times New Roman"/>
          <w:sz w:val="24"/>
          <w:szCs w:val="24"/>
        </w:rPr>
        <w:t>За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субјекте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изјаву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доставља законски заступник привредног субјекта.</w:t>
      </w:r>
      <w:proofErr w:type="gram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791">
        <w:rPr>
          <w:rFonts w:ascii="Times New Roman" w:hAnsi="Times New Roman"/>
          <w:sz w:val="24"/>
          <w:szCs w:val="24"/>
        </w:rPr>
        <w:t>За предузетнике је потребно да изјаву достави лице које је регистровало обављање делатности као предузетник.</w:t>
      </w:r>
      <w:proofErr w:type="gram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791">
        <w:rPr>
          <w:rFonts w:ascii="Times New Roman" w:hAnsi="Times New Roman"/>
          <w:sz w:val="24"/>
          <w:szCs w:val="24"/>
        </w:rPr>
        <w:t>За задруге потребно је доставити изјаву директора.</w:t>
      </w:r>
      <w:proofErr w:type="gram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791">
        <w:rPr>
          <w:rFonts w:ascii="Times New Roman" w:hAnsi="Times New Roman"/>
          <w:sz w:val="24"/>
          <w:szCs w:val="24"/>
        </w:rPr>
        <w:t>Ова изјава мора бити дата након датума објављивања јавног позива.</w:t>
      </w:r>
      <w:proofErr w:type="gramEnd"/>
      <w:r w:rsidRPr="00434791">
        <w:rPr>
          <w:rFonts w:ascii="Times New Roman" w:hAnsi="Times New Roman"/>
          <w:sz w:val="24"/>
          <w:szCs w:val="24"/>
        </w:rPr>
        <w:t xml:space="preserve"> </w:t>
      </w:r>
    </w:p>
    <w:p w:rsidR="00E40B23" w:rsidRPr="00434791" w:rsidRDefault="00E40B23" w:rsidP="00E40B23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791">
        <w:rPr>
          <w:rFonts w:ascii="Times New Roman" w:hAnsi="Times New Roman"/>
          <w:sz w:val="24"/>
          <w:szCs w:val="24"/>
        </w:rPr>
        <w:t>У случају да је оснивач привредног субјекта страно правно лице, узима се изјава коју ће дати законски заступник привредног субјекта подносиоца захтева.</w:t>
      </w:r>
      <w:proofErr w:type="gram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791">
        <w:rPr>
          <w:rFonts w:ascii="Times New Roman" w:hAnsi="Times New Roman"/>
          <w:sz w:val="24"/>
          <w:szCs w:val="24"/>
        </w:rPr>
        <w:t>Уколико постоји више законских заступника подносиоца захтева потребно је да сви доставе наведену изјаву која не мора бити оверена код нотара.</w:t>
      </w:r>
      <w:proofErr w:type="gramEnd"/>
      <w:r w:rsidRPr="00434791">
        <w:rPr>
          <w:rFonts w:ascii="Times New Roman" w:hAnsi="Times New Roman"/>
          <w:sz w:val="24"/>
          <w:szCs w:val="24"/>
        </w:rPr>
        <w:t xml:space="preserve"> 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791">
        <w:rPr>
          <w:rFonts w:ascii="Times New Roman" w:hAnsi="Times New Roman"/>
          <w:sz w:val="24"/>
          <w:szCs w:val="24"/>
        </w:rPr>
        <w:t>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нотара.</w:t>
      </w:r>
      <w:proofErr w:type="gramEnd"/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791">
        <w:rPr>
          <w:rFonts w:ascii="Times New Roman" w:hAnsi="Times New Roman"/>
          <w:b/>
          <w:bCs/>
          <w:sz w:val="24"/>
          <w:szCs w:val="24"/>
        </w:rPr>
        <w:t>V. ПРЕУЗИМАЊЕ ДОКУМЕНТАЦИЈЕ ЗА ЈАВНИ ПОЗИВ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791">
        <w:rPr>
          <w:rFonts w:ascii="Times New Roman" w:hAnsi="Times New Roman"/>
          <w:sz w:val="24"/>
          <w:szCs w:val="24"/>
        </w:rPr>
        <w:t>Конкурсна документација за Јавни позив може се преузети на интернет страници Града Ужица, и садржи: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791">
        <w:rPr>
          <w:rFonts w:ascii="Times New Roman" w:hAnsi="Times New Roman"/>
          <w:sz w:val="24"/>
          <w:szCs w:val="24"/>
        </w:rPr>
        <w:t>− Комплетан текст Јавног позива,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791">
        <w:rPr>
          <w:rFonts w:ascii="Times New Roman" w:hAnsi="Times New Roman"/>
          <w:sz w:val="24"/>
          <w:szCs w:val="24"/>
        </w:rPr>
        <w:t>− Прилог 1 - Пријавни образац,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791">
        <w:rPr>
          <w:rFonts w:ascii="Times New Roman" w:hAnsi="Times New Roman"/>
          <w:sz w:val="24"/>
          <w:szCs w:val="24"/>
        </w:rPr>
        <w:t xml:space="preserve">− </w:t>
      </w:r>
      <w:proofErr w:type="spellStart"/>
      <w:r w:rsidRPr="00434791">
        <w:rPr>
          <w:rFonts w:ascii="Times New Roman" w:hAnsi="Times New Roman"/>
          <w:sz w:val="24"/>
          <w:szCs w:val="24"/>
        </w:rPr>
        <w:t>Прило</w:t>
      </w:r>
      <w:r w:rsidR="005D1592" w:rsidRPr="00434791">
        <w:rPr>
          <w:rFonts w:ascii="Times New Roman" w:hAnsi="Times New Roman"/>
          <w:sz w:val="24"/>
          <w:szCs w:val="24"/>
        </w:rPr>
        <w:t>г</w:t>
      </w:r>
      <w:proofErr w:type="spellEnd"/>
      <w:r w:rsidR="005D1592" w:rsidRPr="00434791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5D1592" w:rsidRPr="00434791">
        <w:rPr>
          <w:rFonts w:ascii="Times New Roman" w:hAnsi="Times New Roman"/>
          <w:sz w:val="24"/>
          <w:szCs w:val="24"/>
        </w:rPr>
        <w:t>Изјава</w:t>
      </w:r>
      <w:proofErr w:type="spellEnd"/>
      <w:r w:rsidR="005D1592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hAnsi="Times New Roman"/>
          <w:sz w:val="24"/>
          <w:szCs w:val="24"/>
        </w:rPr>
        <w:t>подносиоца</w:t>
      </w:r>
      <w:proofErr w:type="spellEnd"/>
      <w:r w:rsidR="005D1592"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592" w:rsidRPr="00434791">
        <w:rPr>
          <w:rFonts w:ascii="Times New Roman" w:hAnsi="Times New Roman"/>
          <w:sz w:val="24"/>
          <w:szCs w:val="24"/>
        </w:rPr>
        <w:t>пријаве</w:t>
      </w:r>
      <w:proofErr w:type="spellEnd"/>
      <w:r w:rsidR="005D1592" w:rsidRPr="00434791">
        <w:rPr>
          <w:rFonts w:ascii="Times New Roman" w:hAnsi="Times New Roman"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4791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434791">
        <w:rPr>
          <w:rFonts w:ascii="Times New Roman" w:hAnsi="Times New Roman"/>
          <w:b/>
          <w:bCs/>
          <w:sz w:val="24"/>
          <w:szCs w:val="24"/>
          <w:lang w:val="ru-RU"/>
        </w:rPr>
        <w:t>. МЕСТО И РОК ДОСТАВЉАЊА ПРИЈАВА</w:t>
      </w:r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791">
        <w:rPr>
          <w:rFonts w:ascii="Times New Roman" w:hAnsi="Times New Roman"/>
          <w:sz w:val="24"/>
          <w:szCs w:val="24"/>
        </w:rPr>
        <w:t>Подносиоци пријаву за учешће на јавном конкурсу попуњавају на српском језику, ћириличним писмом.</w:t>
      </w:r>
      <w:proofErr w:type="gramEnd"/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4791">
        <w:rPr>
          <w:rFonts w:ascii="Times New Roman" w:hAnsi="Times New Roman"/>
          <w:sz w:val="24"/>
          <w:szCs w:val="24"/>
        </w:rPr>
        <w:t>Попуњени, оверени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434791" w:rsidRPr="00434791" w:rsidRDefault="00434791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B23" w:rsidRPr="00434791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„</w:t>
      </w:r>
      <w:proofErr w:type="spellStart"/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ПРИЈАВА</w:t>
      </w:r>
      <w:proofErr w:type="spellEnd"/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ЈАВНИ</w:t>
      </w:r>
      <w:proofErr w:type="spellEnd"/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ПОЗИВ</w:t>
      </w:r>
      <w:proofErr w:type="spellEnd"/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 xml:space="preserve"> ЗА</w:t>
      </w:r>
      <w:r w:rsidRPr="00434791">
        <w:rPr>
          <w:rFonts w:ascii="Times New Roman" w:hAnsi="Times New Roman"/>
          <w:b/>
          <w:bCs/>
          <w:sz w:val="24"/>
          <w:szCs w:val="24"/>
        </w:rPr>
        <w:t xml:space="preserve"> УЧЕШЋЕ ПРИВРЕДНИХ СУБЈЕКАТА У СПРОВОЂЕЊУ МЕРА СМАЊЕЊА ЗАГАЂЕЊА ВАЗДУХА ПОРЕКЛОМ ИЗ ИНДИВИДУАЛНИХ ИЗВОРА</w:t>
      </w:r>
    </w:p>
    <w:p w:rsidR="00E40B23" w:rsidRPr="00434791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3479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– НЕ ОТВАРАТИ“,</w:t>
      </w:r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Са називом </w:t>
      </w:r>
      <w:proofErr w:type="gram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и  пуном</w:t>
      </w:r>
      <w:proofErr w:type="gram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адресом пошиљаоца на полеђини коверте. </w:t>
      </w:r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Пријава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предаје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лично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у писарници Градске управе за урбанизам, канцеларија бр.</w:t>
      </w:r>
      <w:proofErr w:type="gram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9 или препоручено поштом на адресу:</w:t>
      </w:r>
    </w:p>
    <w:p w:rsidR="00E40B23" w:rsidRPr="00434791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Град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Ужице</w:t>
      </w:r>
      <w:proofErr w:type="spellEnd"/>
    </w:p>
    <w:p w:rsidR="00E40B23" w:rsidRPr="00434791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34791">
        <w:rPr>
          <w:rFonts w:ascii="Times New Roman" w:eastAsia="Times New Roman" w:hAnsi="Times New Roman"/>
          <w:sz w:val="24"/>
          <w:szCs w:val="24"/>
        </w:rPr>
        <w:t xml:space="preserve">Градска Управа за Урбанизам, ОДЕЉЕЊЕ ЗА ЗАШТИТУ ЖИВОТНЕ СРЕДИНЕ </w:t>
      </w:r>
    </w:p>
    <w:p w:rsidR="00E40B23" w:rsidRPr="00434791" w:rsidRDefault="00E40B23" w:rsidP="00E40B23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Димитрија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Туцовића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52</w:t>
      </w:r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0B23" w:rsidRPr="00434791" w:rsidRDefault="00E40B23" w:rsidP="00E40B23">
      <w:pPr>
        <w:spacing w:after="0" w:line="276" w:lineRule="auto"/>
        <w:contextualSpacing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Рок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подношење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пријава</w:t>
      </w:r>
      <w:proofErr w:type="spell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="002F5771"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3341" w:rsidRPr="00C93341">
        <w:rPr>
          <w:rFonts w:ascii="Times New Roman" w:hAnsi="Times New Roman"/>
          <w:b/>
          <w:sz w:val="24"/>
          <w:szCs w:val="24"/>
          <w:shd w:val="clear" w:color="auto" w:fill="FFFFFF"/>
        </w:rPr>
        <w:t>24.02</w:t>
      </w:r>
      <w:r w:rsidR="00533E94" w:rsidRPr="00C9334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  <w:r w:rsidR="002F5771" w:rsidRPr="00C9334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2023</w:t>
      </w:r>
      <w:r w:rsidRPr="00C93341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C9334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C9334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године</w:t>
      </w:r>
      <w:proofErr w:type="gramEnd"/>
      <w:r w:rsidRPr="00C93341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E40B23" w:rsidRPr="00434791" w:rsidRDefault="00E40B23" w:rsidP="00E40B23">
      <w:pPr>
        <w:spacing w:after="0" w:line="276" w:lineRule="auto"/>
        <w:contextualSpacing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791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поште), без обзира на датум приспећа.</w:t>
      </w:r>
      <w:proofErr w:type="gramEnd"/>
      <w:r w:rsidRPr="00434791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Pr="00434791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Пријаве послате на било који други начин неће бити узете у разматрање.</w:t>
      </w:r>
      <w:proofErr w:type="gramEnd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34791">
        <w:rPr>
          <w:rFonts w:ascii="Times New Roman" w:hAnsi="Times New Roman"/>
          <w:sz w:val="24"/>
          <w:szCs w:val="24"/>
          <w:shd w:val="clear" w:color="auto" w:fill="FFFFFF"/>
        </w:rPr>
        <w:t>Неблаговремене и непотпуне пријаве се неће разматрати.</w:t>
      </w:r>
      <w:proofErr w:type="gramEnd"/>
    </w:p>
    <w:p w:rsidR="00E40B23" w:rsidRPr="00434791" w:rsidRDefault="00E40B23" w:rsidP="00E40B23">
      <w:pPr>
        <w:spacing w:after="0" w:line="276" w:lineRule="auto"/>
        <w:contextualSpacing/>
        <w:jc w:val="both"/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</w:p>
    <w:p w:rsidR="00E40B23" w:rsidRPr="00434791" w:rsidRDefault="00E40B23" w:rsidP="00E40B23">
      <w:p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34791">
        <w:rPr>
          <w:rStyle w:val="Strong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За све додатне информације и обавештења подносилац пријаве се може обратити на контакт телефон 031/592- 421.</w:t>
      </w:r>
      <w:proofErr w:type="gramEnd"/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4791">
        <w:rPr>
          <w:rFonts w:ascii="Times New Roman" w:hAnsi="Times New Roman"/>
          <w:sz w:val="24"/>
          <w:szCs w:val="24"/>
          <w:lang w:val="ru-RU"/>
        </w:rPr>
        <w:t>За информације у вези Јавног позива можете се обратити на електронску адресу: Е-</w:t>
      </w:r>
      <w:r w:rsidRPr="00434791">
        <w:rPr>
          <w:rFonts w:ascii="Times New Roman" w:hAnsi="Times New Roman"/>
          <w:sz w:val="24"/>
          <w:szCs w:val="24"/>
          <w:lang w:val="en-US"/>
        </w:rPr>
        <w:t>mail</w:t>
      </w:r>
      <w:r w:rsidRPr="00434791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434791">
        <w:rPr>
          <w:rFonts w:ascii="Times New Roman" w:hAnsi="Times New Roman"/>
          <w:sz w:val="24"/>
          <w:szCs w:val="24"/>
          <w:lang w:val="en-US"/>
        </w:rPr>
        <w:t>ekologija@uzice.rs</w:t>
      </w:r>
      <w:proofErr w:type="spellEnd"/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B23" w:rsidRPr="00434791" w:rsidRDefault="00E40B23" w:rsidP="00E40B2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4791">
        <w:rPr>
          <w:rFonts w:ascii="Times New Roman" w:hAnsi="Times New Roman"/>
          <w:b/>
          <w:bCs/>
          <w:sz w:val="24"/>
          <w:szCs w:val="24"/>
        </w:rPr>
        <w:t>V</w:t>
      </w:r>
      <w:r w:rsidRPr="00434791">
        <w:rPr>
          <w:rFonts w:ascii="Times New Roman" w:hAnsi="Times New Roman"/>
          <w:b/>
          <w:bCs/>
          <w:sz w:val="24"/>
          <w:szCs w:val="24"/>
          <w:lang w:val="ru-RU"/>
        </w:rPr>
        <w:t>II.</w:t>
      </w:r>
      <w:r w:rsidR="005D1592" w:rsidRPr="0043479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34791">
        <w:rPr>
          <w:rFonts w:ascii="Times New Roman" w:hAnsi="Times New Roman"/>
          <w:b/>
          <w:bCs/>
          <w:sz w:val="24"/>
          <w:szCs w:val="24"/>
        </w:rPr>
        <w:t>НЕБЛАГОВРЕМЕНА</w:t>
      </w:r>
      <w:proofErr w:type="spellEnd"/>
      <w:r w:rsidRPr="00434791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434791">
        <w:rPr>
          <w:rFonts w:ascii="Times New Roman" w:hAnsi="Times New Roman"/>
          <w:b/>
          <w:bCs/>
          <w:sz w:val="24"/>
          <w:szCs w:val="24"/>
          <w:lang w:val="ru-RU"/>
        </w:rPr>
        <w:t>НЕУРЕДНА ПРИЈАВА</w:t>
      </w:r>
    </w:p>
    <w:p w:rsidR="00E40B23" w:rsidRPr="00434791" w:rsidRDefault="00E40B23" w:rsidP="00E40B2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0B23" w:rsidRPr="00434791" w:rsidRDefault="00E40B23" w:rsidP="00E40B23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34791">
        <w:rPr>
          <w:rFonts w:ascii="Times New Roman" w:hAnsi="Times New Roman"/>
          <w:bCs/>
          <w:sz w:val="24"/>
          <w:szCs w:val="24"/>
          <w:lang w:val="sr-Cyrl-CS"/>
        </w:rPr>
        <w:t xml:space="preserve">Неблаговремена пријава је поднета по истеку рока за поднешење пријава. </w:t>
      </w:r>
    </w:p>
    <w:p w:rsidR="00E40B23" w:rsidRPr="00434791" w:rsidRDefault="00E40B23" w:rsidP="00E40B23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0B23" w:rsidRPr="00434791" w:rsidRDefault="00E40B23" w:rsidP="00E40B23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4791">
        <w:rPr>
          <w:rFonts w:ascii="Times New Roman" w:hAnsi="Times New Roman"/>
          <w:sz w:val="24"/>
          <w:szCs w:val="24"/>
          <w:lang w:val="ru-RU"/>
        </w:rPr>
        <w:t>Пријава ће се сматрати неуредном ако је непотпуна, односно не садржи све тражене податке из јавног позива и уколико у достављеној писаној форми недостаје било који документ из одељка IV. Јавног позива.</w:t>
      </w:r>
    </w:p>
    <w:p w:rsidR="00E40B23" w:rsidRPr="00434791" w:rsidRDefault="00E40B23" w:rsidP="00E40B23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4791">
        <w:rPr>
          <w:rFonts w:ascii="Times New Roman" w:hAnsi="Times New Roman"/>
          <w:sz w:val="24"/>
          <w:szCs w:val="24"/>
          <w:lang w:val="ru-RU"/>
        </w:rPr>
        <w:t>Неблаговремене пријаве се не разматрају и Решењем ће бити одбачене.</w:t>
      </w:r>
    </w:p>
    <w:p w:rsidR="00E40B23" w:rsidRPr="00434791" w:rsidRDefault="00E40B23" w:rsidP="00E40B23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4791">
        <w:rPr>
          <w:rFonts w:ascii="Times New Roman" w:hAnsi="Times New Roman"/>
          <w:sz w:val="24"/>
          <w:szCs w:val="24"/>
          <w:lang w:val="ru-RU"/>
        </w:rPr>
        <w:t>Неуредне и непотпуне пријаве ће Решењем бити одбијене.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GoBack"/>
      <w:bookmarkEnd w:id="4"/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4791">
        <w:rPr>
          <w:rFonts w:ascii="Times New Roman" w:hAnsi="Times New Roman"/>
          <w:b/>
          <w:bCs/>
          <w:sz w:val="24"/>
          <w:szCs w:val="24"/>
        </w:rPr>
        <w:t>VIII</w:t>
      </w:r>
      <w:r w:rsidRPr="00434791">
        <w:rPr>
          <w:rFonts w:ascii="Times New Roman" w:hAnsi="Times New Roman"/>
          <w:b/>
          <w:bCs/>
          <w:sz w:val="24"/>
          <w:szCs w:val="24"/>
          <w:lang w:val="ru-RU"/>
        </w:rPr>
        <w:t>. ОБЈАВЉИВАЊЕ ОДЛУКЕ О ИЗБОРУ ПРИВРЕДНИХ СУБЈЕКАТА</w:t>
      </w:r>
    </w:p>
    <w:p w:rsidR="00E40B23" w:rsidRPr="00434791" w:rsidRDefault="00E40B23" w:rsidP="00E40B2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4791">
        <w:rPr>
          <w:rFonts w:ascii="Times New Roman" w:hAnsi="Times New Roman"/>
          <w:sz w:val="24"/>
          <w:szCs w:val="24"/>
          <w:lang w:val="ru-RU"/>
        </w:rPr>
        <w:t>Избор привредних субјеката врши се у складу са Јавним позивом.</w:t>
      </w:r>
    </w:p>
    <w:p w:rsidR="00E40B23" w:rsidRPr="00434791" w:rsidRDefault="00E40B23" w:rsidP="00E40B23">
      <w:pPr>
        <w:pStyle w:val="CommentText"/>
        <w:jc w:val="both"/>
        <w:rPr>
          <w:sz w:val="24"/>
          <w:szCs w:val="24"/>
        </w:rPr>
      </w:pPr>
      <w:r w:rsidRPr="00434791">
        <w:rPr>
          <w:sz w:val="24"/>
          <w:szCs w:val="24"/>
          <w:lang w:val="ru-RU"/>
        </w:rPr>
        <w:t xml:space="preserve">Избор привредних субјеката врши Комисија за преглед поднетих захтева за суфинансирање мера </w:t>
      </w:r>
      <w:r w:rsidR="005D1592" w:rsidRPr="00434791">
        <w:rPr>
          <w:sz w:val="24"/>
          <w:szCs w:val="24"/>
          <w:lang w:val="ru-RU"/>
        </w:rPr>
        <w:t>смањ</w:t>
      </w:r>
      <w:r w:rsidR="00FF72F4" w:rsidRPr="00434791">
        <w:rPr>
          <w:sz w:val="24"/>
          <w:szCs w:val="24"/>
          <w:lang w:val="ru-RU"/>
        </w:rPr>
        <w:t>ењ</w:t>
      </w:r>
      <w:r w:rsidR="005D1592" w:rsidRPr="00434791">
        <w:rPr>
          <w:sz w:val="24"/>
          <w:szCs w:val="24"/>
          <w:lang w:val="ru-RU"/>
        </w:rPr>
        <w:t>а</w:t>
      </w:r>
      <w:r w:rsidR="00FF72F4" w:rsidRPr="00434791">
        <w:rPr>
          <w:sz w:val="24"/>
          <w:szCs w:val="24"/>
          <w:lang w:val="ru-RU"/>
        </w:rPr>
        <w:t xml:space="preserve"> загађења ваздуха пореклом из индивидуалних извора</w:t>
      </w:r>
      <w:r w:rsidR="005D1592" w:rsidRPr="00434791">
        <w:rPr>
          <w:sz w:val="24"/>
          <w:szCs w:val="24"/>
          <w:lang w:val="ru-RU"/>
        </w:rPr>
        <w:t xml:space="preserve"> </w:t>
      </w:r>
      <w:r w:rsidRPr="00434791">
        <w:rPr>
          <w:sz w:val="24"/>
          <w:szCs w:val="24"/>
          <w:lang w:val="ru-RU"/>
        </w:rPr>
        <w:t>( у даљем тексту  Комисија) на основу прегледа поднетих пријава.</w:t>
      </w:r>
      <w:r w:rsidRPr="00434791">
        <w:rPr>
          <w:sz w:val="24"/>
          <w:szCs w:val="24"/>
        </w:rPr>
        <w:t xml:space="preserve"> </w:t>
      </w:r>
    </w:p>
    <w:p w:rsidR="00E40B23" w:rsidRPr="00434791" w:rsidRDefault="00E40B23" w:rsidP="00E40B23">
      <w:pPr>
        <w:spacing w:after="0" w:line="240" w:lineRule="auto"/>
        <w:ind w:firstLine="619"/>
        <w:jc w:val="both"/>
        <w:rPr>
          <w:rFonts w:ascii="Times New Roman" w:eastAsia="Times New Roman" w:hAnsi="Times New Roman"/>
          <w:strike/>
          <w:sz w:val="24"/>
          <w:szCs w:val="24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разматра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у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складу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условима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позива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утврђује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прелиминарну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листу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40" w:lineRule="auto"/>
        <w:ind w:firstLine="6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Прелиминарну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листу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објављује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огласној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табли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званичној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страници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40" w:lineRule="auto"/>
        <w:ind w:firstLine="61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lastRenderedPageBreak/>
        <w:t>Учесници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позива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право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увида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поднете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пријаве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приложену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документацију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утврђивању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прелиминарне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листе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три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објављивања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листе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прелиминарну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листу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учесници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право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приговора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Комисији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осам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њеног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објављивања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дужна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размотри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поднете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приговоре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прелиминарну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листу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донесе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Одлуку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приговору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образложена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, у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7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његовог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пријема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0B23" w:rsidRPr="00434791" w:rsidRDefault="00E40B23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спроведеном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поступку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Комисија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записник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сачињава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коначне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избору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спровођењу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0B7" w:rsidRPr="00434791">
        <w:rPr>
          <w:rFonts w:ascii="Times New Roman" w:eastAsia="Times New Roman" w:hAnsi="Times New Roman"/>
          <w:sz w:val="24"/>
          <w:szCs w:val="24"/>
        </w:rPr>
        <w:t>замене</w:t>
      </w:r>
      <w:proofErr w:type="spellEnd"/>
      <w:r w:rsidR="007700B7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0B7" w:rsidRPr="00434791">
        <w:rPr>
          <w:rFonts w:ascii="Times New Roman" w:eastAsia="Times New Roman" w:hAnsi="Times New Roman"/>
          <w:sz w:val="24"/>
          <w:szCs w:val="24"/>
        </w:rPr>
        <w:t>ложних</w:t>
      </w:r>
      <w:proofErr w:type="spellEnd"/>
      <w:r w:rsidR="007700B7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0B7" w:rsidRPr="00434791">
        <w:rPr>
          <w:rFonts w:ascii="Times New Roman" w:eastAsia="Times New Roman" w:hAnsi="Times New Roman"/>
          <w:sz w:val="24"/>
          <w:szCs w:val="24"/>
        </w:rPr>
        <w:t>уређаја</w:t>
      </w:r>
      <w:proofErr w:type="spellEnd"/>
      <w:r w:rsidR="007700B7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34791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исте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доставља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34791" w:rsidRPr="00434791">
        <w:rPr>
          <w:rFonts w:ascii="Times New Roman" w:eastAsia="Times New Roman" w:hAnsi="Times New Roman"/>
          <w:sz w:val="24"/>
          <w:szCs w:val="24"/>
        </w:rPr>
        <w:t>Градоначелници</w:t>
      </w:r>
      <w:proofErr w:type="spellEnd"/>
      <w:r w:rsidR="00434791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усвајање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40B23" w:rsidRPr="00434791" w:rsidRDefault="005E7C9D" w:rsidP="00E40B23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Градоначелница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доноси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Одлуку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избору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спровођењу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замене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ложних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уређаја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40B23" w:rsidRPr="00434791" w:rsidRDefault="00E40B23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i/>
          <w:sz w:val="24"/>
          <w:szCs w:val="24"/>
        </w:rPr>
        <w:t xml:space="preserve">         </w:t>
      </w:r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Одлука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E7C9D" w:rsidRPr="00434791">
        <w:rPr>
          <w:rFonts w:ascii="Times New Roman" w:eastAsia="Times New Roman" w:hAnsi="Times New Roman"/>
          <w:sz w:val="24"/>
          <w:szCs w:val="24"/>
        </w:rPr>
        <w:t>Градоначелнице</w:t>
      </w:r>
      <w:proofErr w:type="spellEnd"/>
      <w:r w:rsidR="005E7C9D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избору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директних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спровођењу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0B7" w:rsidRPr="00434791">
        <w:rPr>
          <w:rFonts w:ascii="Times New Roman" w:eastAsia="Times New Roman" w:hAnsi="Times New Roman"/>
          <w:sz w:val="24"/>
          <w:szCs w:val="24"/>
        </w:rPr>
        <w:t>замене</w:t>
      </w:r>
      <w:proofErr w:type="spellEnd"/>
      <w:r w:rsidR="007700B7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0B7" w:rsidRPr="00434791">
        <w:rPr>
          <w:rFonts w:ascii="Times New Roman" w:eastAsia="Times New Roman" w:hAnsi="Times New Roman"/>
          <w:sz w:val="24"/>
          <w:szCs w:val="24"/>
        </w:rPr>
        <w:t>ложних</w:t>
      </w:r>
      <w:proofErr w:type="spellEnd"/>
      <w:r w:rsidR="007700B7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00B7" w:rsidRPr="00434791">
        <w:rPr>
          <w:rFonts w:ascii="Times New Roman" w:eastAsia="Times New Roman" w:hAnsi="Times New Roman"/>
          <w:sz w:val="24"/>
          <w:szCs w:val="24"/>
        </w:rPr>
        <w:t>уређаја</w:t>
      </w:r>
      <w:proofErr w:type="spellEnd"/>
      <w:r w:rsidR="007700B7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објављује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огласној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табли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званичној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страници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Града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Ужица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434791">
        <w:rPr>
          <w:rFonts w:ascii="Times New Roman" w:hAnsi="Times New Roman"/>
          <w:bCs/>
          <w:sz w:val="24"/>
          <w:szCs w:val="24"/>
        </w:rPr>
        <w:t>Уговор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о у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спровођењу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замене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ложних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уређаја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потписује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након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доношења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Решења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34791">
        <w:rPr>
          <w:rFonts w:ascii="Times New Roman" w:hAnsi="Times New Roman"/>
          <w:sz w:val="24"/>
          <w:szCs w:val="24"/>
        </w:rPr>
        <w:t>коначној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листи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крајњих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спровођење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замене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ложних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уређаја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34791">
        <w:rPr>
          <w:rFonts w:ascii="Times New Roman" w:hAnsi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434791">
        <w:rPr>
          <w:rFonts w:ascii="Times New Roman" w:hAnsi="Times New Roman"/>
          <w:sz w:val="24"/>
          <w:szCs w:val="24"/>
          <w:lang w:val="sr-Cyrl-CS"/>
        </w:rPr>
        <w:t>, може се поновити јавни позив.</w:t>
      </w:r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40B23" w:rsidRPr="00434791" w:rsidRDefault="00E40B23" w:rsidP="00E40B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_Hlk66995067"/>
      <w:r w:rsidRPr="00434791">
        <w:rPr>
          <w:rFonts w:ascii="Times New Roman" w:eastAsia="Times New Roman" w:hAnsi="Times New Roman"/>
          <w:b/>
          <w:bCs/>
          <w:sz w:val="24"/>
          <w:szCs w:val="24"/>
        </w:rPr>
        <w:t>IX. НАЧИН РЕАЛИЗАЦИЈЕ ДОДЕЉЕНИХ СРЕДСТАВА</w:t>
      </w:r>
    </w:p>
    <w:p w:rsidR="00E40B23" w:rsidRPr="00434791" w:rsidRDefault="00E40B23" w:rsidP="00E40B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40B23" w:rsidRPr="00434791" w:rsidRDefault="00E40B23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Град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закључити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6" w:name="_Hlk73728814"/>
      <w:proofErr w:type="spellStart"/>
      <w:r w:rsidRPr="00434791">
        <w:rPr>
          <w:rFonts w:ascii="Times New Roman" w:hAnsi="Times New Roman"/>
          <w:bCs/>
          <w:sz w:val="24"/>
          <w:szCs w:val="24"/>
        </w:rPr>
        <w:t>Споразум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техничкој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сарадњи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bookmarkEnd w:id="6"/>
      <w:r w:rsidRPr="00434791">
        <w:rPr>
          <w:rFonts w:ascii="Times New Roman" w:hAnsi="Times New Roman"/>
          <w:sz w:val="24"/>
          <w:szCs w:val="24"/>
          <w:lang w:val="ru-RU"/>
        </w:rPr>
        <w:t xml:space="preserve">у спровођењу мера смањења загађења ваздуха пореклом из индивидуалних извора на територији града Ужица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привредним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субјектима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буду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изабрани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F5771" w:rsidRPr="00434791" w:rsidRDefault="002F5771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F5771" w:rsidRPr="00434791" w:rsidRDefault="002F5771" w:rsidP="002F577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434791">
        <w:rPr>
          <w:rFonts w:ascii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основу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листе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изабраних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434791">
        <w:rPr>
          <w:rFonts w:ascii="Times New Roman" w:hAnsi="Times New Roman"/>
          <w:sz w:val="24"/>
          <w:szCs w:val="24"/>
        </w:rPr>
        <w:t>,</w:t>
      </w:r>
      <w:r w:rsidRPr="00434791">
        <w:rPr>
          <w:rFonts w:ascii="Times New Roman" w:hAnsi="Times New Roman"/>
          <w:sz w:val="24"/>
          <w:szCs w:val="24"/>
          <w:lang w:val="sr-Cyrl-CS"/>
        </w:rPr>
        <w:t xml:space="preserve"> листе корисника </w:t>
      </w:r>
      <w:proofErr w:type="spellStart"/>
      <w:r w:rsidRPr="00434791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hAnsi="Times New Roman"/>
          <w:sz w:val="24"/>
          <w:szCs w:val="24"/>
        </w:rPr>
        <w:t>достављених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предрачуна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склапају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уговори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између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791">
        <w:rPr>
          <w:rFonts w:ascii="Times New Roman" w:hAnsi="Times New Roman"/>
          <w:sz w:val="24"/>
          <w:szCs w:val="24"/>
        </w:rPr>
        <w:t>Града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Ужица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hAnsi="Times New Roman"/>
          <w:sz w:val="24"/>
          <w:szCs w:val="24"/>
        </w:rPr>
        <w:t>грађана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4791">
        <w:rPr>
          <w:rFonts w:ascii="Times New Roman" w:hAnsi="Times New Roman"/>
          <w:sz w:val="24"/>
          <w:szCs w:val="24"/>
        </w:rPr>
        <w:t>којим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се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дефинишу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међусобна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sz w:val="24"/>
          <w:szCs w:val="24"/>
        </w:rPr>
        <w:t>права</w:t>
      </w:r>
      <w:proofErr w:type="spellEnd"/>
      <w:r w:rsidRPr="004347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4791">
        <w:rPr>
          <w:rFonts w:ascii="Times New Roman" w:hAnsi="Times New Roman"/>
          <w:sz w:val="24"/>
          <w:szCs w:val="24"/>
        </w:rPr>
        <w:t>обавезе</w:t>
      </w:r>
      <w:proofErr w:type="spellEnd"/>
      <w:r w:rsidRPr="00434791">
        <w:rPr>
          <w:rFonts w:ascii="Times New Roman" w:hAnsi="Times New Roman"/>
          <w:sz w:val="24"/>
          <w:szCs w:val="24"/>
        </w:rPr>
        <w:t>.</w:t>
      </w:r>
      <w:proofErr w:type="gramEnd"/>
    </w:p>
    <w:p w:rsidR="002F5771" w:rsidRPr="00434791" w:rsidRDefault="002F5771" w:rsidP="002F57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sz w:val="24"/>
          <w:szCs w:val="24"/>
        </w:rPr>
        <w:t>Уговор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додели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котла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гас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потписује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након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добијања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Решење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извођењу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радова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уградњи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унутрашње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гасне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инсталације</w:t>
      </w:r>
      <w:proofErr w:type="spellEnd"/>
      <w:r w:rsidRPr="0043479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5"/>
    <w:p w:rsidR="00E40B23" w:rsidRPr="00434791" w:rsidRDefault="00E40B23" w:rsidP="00E40B2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434791">
        <w:rPr>
          <w:rFonts w:ascii="Times New Roman" w:eastAsia="Times New Roman" w:hAnsi="Times New Roman"/>
          <w:bCs/>
          <w:sz w:val="24"/>
          <w:szCs w:val="24"/>
        </w:rPr>
        <w:t>Привредни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субјекти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су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дужни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стручној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комисији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праћење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реализације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мера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смањења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загађења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(у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даљем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тексту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Стручна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комисија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), у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сваком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моменту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омогуће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контролу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реализације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активности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увид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у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сву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потребну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bCs/>
          <w:sz w:val="24"/>
          <w:szCs w:val="24"/>
        </w:rPr>
        <w:t>документацију</w:t>
      </w:r>
      <w:proofErr w:type="spellEnd"/>
      <w:r w:rsidRPr="00434791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34791">
        <w:rPr>
          <w:rFonts w:ascii="Times New Roman" w:hAnsi="Times New Roman"/>
          <w:i/>
          <w:iCs/>
          <w:sz w:val="24"/>
          <w:szCs w:val="24"/>
          <w:u w:val="single"/>
        </w:rPr>
        <w:t xml:space="preserve">   </w:t>
      </w:r>
    </w:p>
    <w:p w:rsidR="00E40B23" w:rsidRPr="00434791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434791">
        <w:rPr>
          <w:rFonts w:ascii="Times New Roman" w:hAnsi="Times New Roman"/>
          <w:bCs/>
          <w:sz w:val="24"/>
          <w:szCs w:val="24"/>
        </w:rPr>
        <w:t>Град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ће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вршити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пренос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средстава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искључиво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привредним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субјектима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као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директном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кориснику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, а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грађанима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као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крајњим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корисницима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али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тек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након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што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појединачни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крајњи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корисник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изврши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уплату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директном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кориснику</w:t>
      </w:r>
      <w:proofErr w:type="spellEnd"/>
      <w:r w:rsidR="00423D2D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23D2D" w:rsidRPr="00434791">
        <w:rPr>
          <w:rFonts w:ascii="Times New Roman" w:hAnsi="Times New Roman"/>
          <w:bCs/>
          <w:sz w:val="24"/>
          <w:szCs w:val="24"/>
        </w:rPr>
        <w:t>целокупну</w:t>
      </w:r>
      <w:proofErr w:type="spellEnd"/>
      <w:r w:rsidR="00423D2D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своју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обавезу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након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завршетка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реализације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мере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</w:p>
    <w:p w:rsidR="00E40B23" w:rsidRPr="00434791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434791">
        <w:rPr>
          <w:rFonts w:ascii="Times New Roman" w:hAnsi="Times New Roman"/>
          <w:bCs/>
          <w:sz w:val="24"/>
          <w:szCs w:val="24"/>
        </w:rPr>
        <w:t>Услов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пренесу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средства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директном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кориснику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потврда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Стручне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комисије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радови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изведени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како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предвиђено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F72F4" w:rsidRPr="00434791">
        <w:rPr>
          <w:rFonts w:ascii="Times New Roman" w:hAnsi="Times New Roman"/>
          <w:bCs/>
          <w:sz w:val="24"/>
          <w:szCs w:val="24"/>
        </w:rPr>
        <w:t>достављеном</w:t>
      </w:r>
      <w:proofErr w:type="spellEnd"/>
      <w:r w:rsidR="00FF72F4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F72F4" w:rsidRPr="00434791">
        <w:rPr>
          <w:rFonts w:ascii="Times New Roman" w:hAnsi="Times New Roman"/>
          <w:bCs/>
          <w:sz w:val="24"/>
          <w:szCs w:val="24"/>
        </w:rPr>
        <w:t>понудом</w:t>
      </w:r>
      <w:proofErr w:type="spellEnd"/>
      <w:r w:rsidR="00FF72F4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као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и у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записником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Стручне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комисије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обављеном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изласку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терен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>, а након извршених радова.</w:t>
      </w:r>
      <w:proofErr w:type="gramEnd"/>
    </w:p>
    <w:p w:rsidR="00E40B23" w:rsidRPr="00434791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40B23" w:rsidRPr="00434791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34791">
        <w:rPr>
          <w:rFonts w:ascii="Times New Roman" w:hAnsi="Times New Roman"/>
          <w:bCs/>
          <w:sz w:val="24"/>
          <w:szCs w:val="24"/>
        </w:rPr>
        <w:lastRenderedPageBreak/>
        <w:t>Корисник средстава ће вршити пренос средстава изабраним привредним субјектима у складу са закљученим уговором.</w:t>
      </w:r>
      <w:proofErr w:type="gram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34791">
        <w:rPr>
          <w:rFonts w:ascii="Times New Roman" w:hAnsi="Times New Roman"/>
          <w:bCs/>
          <w:sz w:val="24"/>
          <w:szCs w:val="24"/>
        </w:rPr>
        <w:t>Крајњи корисник ће сам сносити трошкове изведених радова који буду већи од износа субвенције наведене у члану 6.</w:t>
      </w:r>
      <w:proofErr w:type="gram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34791">
        <w:rPr>
          <w:rFonts w:ascii="Times New Roman" w:hAnsi="Times New Roman"/>
          <w:bCs/>
          <w:sz w:val="24"/>
          <w:szCs w:val="24"/>
        </w:rPr>
        <w:t>Правилника (максималног износа учешћа ЈЛС).</w:t>
      </w:r>
      <w:proofErr w:type="gramEnd"/>
    </w:p>
    <w:p w:rsidR="00E40B23" w:rsidRPr="00434791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1281" w:rsidRPr="00434791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434791">
        <w:rPr>
          <w:rFonts w:ascii="Times New Roman" w:hAnsi="Times New Roman"/>
          <w:bCs/>
          <w:sz w:val="24"/>
          <w:szCs w:val="24"/>
        </w:rPr>
        <w:t>Контролу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извршења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уговорених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обавеза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извршиће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1281" w:rsidRPr="00434791">
        <w:rPr>
          <w:rFonts w:ascii="Times New Roman" w:hAnsi="Times New Roman"/>
          <w:bCs/>
          <w:sz w:val="24"/>
          <w:szCs w:val="24"/>
        </w:rPr>
        <w:t>Стручна</w:t>
      </w:r>
      <w:proofErr w:type="spellEnd"/>
      <w:r w:rsidR="00181281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1281" w:rsidRPr="00434791">
        <w:rPr>
          <w:rFonts w:ascii="Times New Roman" w:hAnsi="Times New Roman"/>
          <w:bCs/>
          <w:sz w:val="24"/>
          <w:szCs w:val="24"/>
        </w:rPr>
        <w:t>комисија</w:t>
      </w:r>
      <w:proofErr w:type="spellEnd"/>
      <w:r w:rsidR="00181281" w:rsidRPr="0043479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40B23" w:rsidRPr="00434791" w:rsidRDefault="00181281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</w:p>
    <w:p w:rsidR="00E40B23" w:rsidRPr="00434791" w:rsidRDefault="00E40B23" w:rsidP="00E40B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434791">
        <w:rPr>
          <w:rFonts w:ascii="Times New Roman" w:hAnsi="Times New Roman"/>
          <w:bCs/>
          <w:sz w:val="24"/>
          <w:szCs w:val="24"/>
        </w:rPr>
        <w:t>Привредни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субјекти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="00F56229">
        <w:rPr>
          <w:rFonts w:ascii="Times New Roman" w:hAnsi="Times New Roman"/>
          <w:bCs/>
          <w:sz w:val="24"/>
          <w:szCs w:val="24"/>
        </w:rPr>
        <w:t xml:space="preserve"> 01</w:t>
      </w:r>
      <w:r w:rsidR="007700B7" w:rsidRPr="00434791">
        <w:rPr>
          <w:rFonts w:ascii="Times New Roman" w:hAnsi="Times New Roman"/>
          <w:bCs/>
          <w:sz w:val="24"/>
          <w:szCs w:val="24"/>
        </w:rPr>
        <w:t>.0</w:t>
      </w:r>
      <w:r w:rsidR="00F56229">
        <w:rPr>
          <w:rFonts w:ascii="Times New Roman" w:hAnsi="Times New Roman"/>
          <w:bCs/>
          <w:sz w:val="24"/>
          <w:szCs w:val="24"/>
        </w:rPr>
        <w:t>9</w:t>
      </w:r>
      <w:r w:rsidR="00423D2D" w:rsidRPr="00434791">
        <w:rPr>
          <w:rFonts w:ascii="Times New Roman" w:hAnsi="Times New Roman"/>
          <w:bCs/>
          <w:sz w:val="24"/>
          <w:szCs w:val="24"/>
        </w:rPr>
        <w:t>.</w:t>
      </w:r>
      <w:r w:rsidR="002F5771" w:rsidRPr="00434791">
        <w:rPr>
          <w:rFonts w:ascii="Times New Roman" w:hAnsi="Times New Roman"/>
          <w:bCs/>
          <w:sz w:val="24"/>
          <w:szCs w:val="24"/>
        </w:rPr>
        <w:t>2023</w:t>
      </w:r>
      <w:r w:rsidRPr="0043479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34791">
        <w:rPr>
          <w:rFonts w:ascii="Times New Roman" w:hAnsi="Times New Roman"/>
          <w:bCs/>
          <w:sz w:val="24"/>
          <w:szCs w:val="24"/>
        </w:rPr>
        <w:t>године</w:t>
      </w:r>
      <w:proofErr w:type="spellEnd"/>
      <w:proofErr w:type="gram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достављају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Градској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управи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захтев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исплату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средстава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суфинансирање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мера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700B7" w:rsidRPr="00434791">
        <w:rPr>
          <w:rFonts w:ascii="Times New Roman" w:hAnsi="Times New Roman"/>
          <w:bCs/>
          <w:sz w:val="24"/>
          <w:szCs w:val="24"/>
        </w:rPr>
        <w:t>замене</w:t>
      </w:r>
      <w:proofErr w:type="spellEnd"/>
      <w:r w:rsidR="007700B7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700B7" w:rsidRPr="00434791">
        <w:rPr>
          <w:rFonts w:ascii="Times New Roman" w:hAnsi="Times New Roman"/>
          <w:bCs/>
          <w:sz w:val="24"/>
          <w:szCs w:val="24"/>
        </w:rPr>
        <w:t>ложних</w:t>
      </w:r>
      <w:proofErr w:type="spellEnd"/>
      <w:r w:rsidR="007700B7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700B7" w:rsidRPr="00434791">
        <w:rPr>
          <w:rFonts w:ascii="Times New Roman" w:hAnsi="Times New Roman"/>
          <w:bCs/>
          <w:sz w:val="24"/>
          <w:szCs w:val="24"/>
        </w:rPr>
        <w:t>уређаја</w:t>
      </w:r>
      <w:proofErr w:type="spellEnd"/>
      <w:r w:rsidR="007700B7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основу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обављених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радова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извршених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услуга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434791">
        <w:rPr>
          <w:rFonts w:ascii="Times New Roman" w:hAnsi="Times New Roman"/>
          <w:bCs/>
          <w:sz w:val="24"/>
          <w:szCs w:val="24"/>
        </w:rPr>
        <w:t>Уз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захтев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достављају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фотокопију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издатог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рачуна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181281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1281" w:rsidRPr="00434791">
        <w:rPr>
          <w:rFonts w:ascii="Times New Roman" w:hAnsi="Times New Roman"/>
          <w:bCs/>
          <w:sz w:val="24"/>
          <w:szCs w:val="24"/>
        </w:rPr>
        <w:t>набавку</w:t>
      </w:r>
      <w:proofErr w:type="spellEnd"/>
      <w:r w:rsidR="00181281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81281" w:rsidRPr="00434791">
        <w:rPr>
          <w:rFonts w:ascii="Times New Roman" w:hAnsi="Times New Roman"/>
          <w:bCs/>
          <w:sz w:val="24"/>
          <w:szCs w:val="24"/>
        </w:rPr>
        <w:t>котла</w:t>
      </w:r>
      <w:proofErr w:type="spellEnd"/>
      <w:r w:rsidR="00181281" w:rsidRPr="00434791">
        <w:rPr>
          <w:rFonts w:ascii="Times New Roman" w:hAnsi="Times New Roman"/>
          <w:bCs/>
          <w:sz w:val="24"/>
          <w:szCs w:val="24"/>
        </w:rPr>
        <w:t xml:space="preserve"> и</w:t>
      </w:r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извршене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радове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услуге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40B23" w:rsidRPr="00434791" w:rsidRDefault="00E40B23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0B23" w:rsidRPr="00434791" w:rsidRDefault="00E40B23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sz w:val="24"/>
          <w:szCs w:val="24"/>
        </w:rPr>
        <w:t>Пренос средстава врши се након што:</w:t>
      </w:r>
    </w:p>
    <w:p w:rsidR="00E40B23" w:rsidRPr="00434791" w:rsidRDefault="00E40B23" w:rsidP="00E40B23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sz w:val="24"/>
          <w:szCs w:val="24"/>
        </w:rPr>
        <w:t xml:space="preserve"> Стручна комисија провери да ли су активности стварно реализоване, и то констатује записником;</w:t>
      </w:r>
    </w:p>
    <w:p w:rsidR="00E40B23" w:rsidRPr="00434791" w:rsidRDefault="005D1592" w:rsidP="00E40B23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34791">
        <w:rPr>
          <w:rFonts w:ascii="Times New Roman" w:eastAsia="Times New Roman" w:hAnsi="Times New Roman"/>
          <w:sz w:val="24"/>
          <w:szCs w:val="24"/>
        </w:rPr>
        <w:t>К</w:t>
      </w:r>
      <w:r w:rsidR="00E40B23" w:rsidRPr="00434791">
        <w:rPr>
          <w:rFonts w:ascii="Times New Roman" w:eastAsia="Times New Roman" w:hAnsi="Times New Roman"/>
          <w:sz w:val="24"/>
          <w:szCs w:val="24"/>
        </w:rPr>
        <w:t>орисник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бесповратних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привредном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субјекту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исплати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извршене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радове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E40B23" w:rsidRPr="00434791">
        <w:rPr>
          <w:rFonts w:ascii="Times New Roman" w:eastAsia="Times New Roman" w:hAnsi="Times New Roman"/>
          <w:sz w:val="24"/>
          <w:szCs w:val="24"/>
        </w:rPr>
        <w:t>извршене</w:t>
      </w:r>
      <w:proofErr w:type="spellEnd"/>
      <w:r w:rsidR="00E40B23" w:rsidRPr="00434791">
        <w:rPr>
          <w:rFonts w:ascii="Times New Roman" w:eastAsia="Times New Roman" w:hAnsi="Times New Roman"/>
          <w:sz w:val="24"/>
          <w:szCs w:val="24"/>
        </w:rPr>
        <w:t xml:space="preserve"> услуге у износу умањеном за одобрена бесповратна средства.</w:t>
      </w:r>
    </w:p>
    <w:p w:rsidR="00E40B23" w:rsidRPr="00434791" w:rsidRDefault="00E40B23" w:rsidP="00E40B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40B23" w:rsidRPr="00434791" w:rsidRDefault="00E40B23" w:rsidP="00E40B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43479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основу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захтева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исплату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записника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Стручне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комисије</w:t>
      </w:r>
      <w:proofErr w:type="spellEnd"/>
      <w:r w:rsidR="00434791" w:rsidRPr="0043479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34791" w:rsidRPr="00434791">
        <w:rPr>
          <w:rFonts w:ascii="Times New Roman" w:hAnsi="Times New Roman"/>
          <w:bCs/>
          <w:sz w:val="24"/>
          <w:szCs w:val="24"/>
        </w:rPr>
        <w:t>Одељење</w:t>
      </w:r>
      <w:proofErr w:type="spellEnd"/>
      <w:r w:rsidR="00434791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4791" w:rsidRPr="0043479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434791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4791" w:rsidRPr="00434791">
        <w:rPr>
          <w:rFonts w:ascii="Times New Roman" w:hAnsi="Times New Roman"/>
          <w:bCs/>
          <w:sz w:val="24"/>
          <w:szCs w:val="24"/>
        </w:rPr>
        <w:t>буџет</w:t>
      </w:r>
      <w:proofErr w:type="spellEnd"/>
      <w:r w:rsidR="00434791" w:rsidRPr="00434791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434791" w:rsidRPr="00434791">
        <w:rPr>
          <w:rFonts w:ascii="Times New Roman" w:hAnsi="Times New Roman"/>
          <w:bCs/>
          <w:sz w:val="24"/>
          <w:szCs w:val="24"/>
        </w:rPr>
        <w:t>финансије</w:t>
      </w:r>
      <w:proofErr w:type="spellEnd"/>
      <w:r w:rsidR="00434791"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4791" w:rsidRPr="00434791">
        <w:rPr>
          <w:rFonts w:ascii="Times New Roman" w:hAnsi="Times New Roman"/>
          <w:bCs/>
          <w:sz w:val="24"/>
          <w:szCs w:val="24"/>
        </w:rPr>
        <w:t>Г</w:t>
      </w:r>
      <w:r w:rsidRPr="00434791">
        <w:rPr>
          <w:rFonts w:ascii="Times New Roman" w:hAnsi="Times New Roman"/>
          <w:bCs/>
          <w:sz w:val="24"/>
          <w:szCs w:val="24"/>
        </w:rPr>
        <w:t>радске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управе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града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Ужица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врши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исплату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791">
        <w:rPr>
          <w:rFonts w:ascii="Times New Roman" w:hAnsi="Times New Roman"/>
          <w:bCs/>
          <w:sz w:val="24"/>
          <w:szCs w:val="24"/>
        </w:rPr>
        <w:t>из</w:t>
      </w:r>
      <w:proofErr w:type="spellEnd"/>
      <w:r w:rsidRPr="00434791">
        <w:rPr>
          <w:rFonts w:ascii="Times New Roman" w:hAnsi="Times New Roman"/>
          <w:bCs/>
          <w:sz w:val="24"/>
          <w:szCs w:val="24"/>
        </w:rPr>
        <w:t xml:space="preserve"> буџета.</w:t>
      </w:r>
      <w:proofErr w:type="gramEnd"/>
      <w:r w:rsidRPr="00434791">
        <w:rPr>
          <w:rFonts w:ascii="Times New Roman" w:hAnsi="Times New Roman"/>
          <w:bCs/>
          <w:sz w:val="24"/>
          <w:szCs w:val="24"/>
        </w:rPr>
        <w:t xml:space="preserve"> </w:t>
      </w:r>
    </w:p>
    <w:p w:rsidR="00E40B23" w:rsidRPr="00434791" w:rsidRDefault="00E40B23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7839" w:rsidRPr="00434791" w:rsidRDefault="00857839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7839" w:rsidRPr="00434791" w:rsidRDefault="00857839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7839" w:rsidRPr="00434791" w:rsidRDefault="00857839" w:rsidP="00E4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57839" w:rsidRPr="00434791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0B23"/>
    <w:rsid w:val="00181281"/>
    <w:rsid w:val="002F1F5C"/>
    <w:rsid w:val="002F5771"/>
    <w:rsid w:val="00322EAD"/>
    <w:rsid w:val="003D3D24"/>
    <w:rsid w:val="00423D2D"/>
    <w:rsid w:val="004335E6"/>
    <w:rsid w:val="00434791"/>
    <w:rsid w:val="00522589"/>
    <w:rsid w:val="00533E94"/>
    <w:rsid w:val="005833C8"/>
    <w:rsid w:val="005D0329"/>
    <w:rsid w:val="005D1592"/>
    <w:rsid w:val="005E7C9D"/>
    <w:rsid w:val="005F2C8F"/>
    <w:rsid w:val="006764DF"/>
    <w:rsid w:val="006B7145"/>
    <w:rsid w:val="00735ADB"/>
    <w:rsid w:val="007700B7"/>
    <w:rsid w:val="00785518"/>
    <w:rsid w:val="00787909"/>
    <w:rsid w:val="00822488"/>
    <w:rsid w:val="00857839"/>
    <w:rsid w:val="008D631F"/>
    <w:rsid w:val="00A54A9C"/>
    <w:rsid w:val="00A81AC1"/>
    <w:rsid w:val="00B60F93"/>
    <w:rsid w:val="00B617CB"/>
    <w:rsid w:val="00BA5CB4"/>
    <w:rsid w:val="00BE044A"/>
    <w:rsid w:val="00C67580"/>
    <w:rsid w:val="00C93341"/>
    <w:rsid w:val="00CA403E"/>
    <w:rsid w:val="00D26888"/>
    <w:rsid w:val="00DC417F"/>
    <w:rsid w:val="00E40B23"/>
    <w:rsid w:val="00E46FE6"/>
    <w:rsid w:val="00EE3804"/>
    <w:rsid w:val="00F14273"/>
    <w:rsid w:val="00F52068"/>
    <w:rsid w:val="00F56229"/>
    <w:rsid w:val="00F738DE"/>
    <w:rsid w:val="00F96EE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2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23"/>
    <w:pPr>
      <w:ind w:left="720"/>
      <w:contextualSpacing/>
    </w:pPr>
  </w:style>
  <w:style w:type="character" w:styleId="Strong">
    <w:name w:val="Strong"/>
    <w:uiPriority w:val="22"/>
    <w:qFormat/>
    <w:rsid w:val="00E40B23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E40B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B2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7842-D1D3-464A-A68D-7DA72184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22</cp:revision>
  <cp:lastPrinted>2023-02-03T08:42:00Z</cp:lastPrinted>
  <dcterms:created xsi:type="dcterms:W3CDTF">2022-03-30T09:28:00Z</dcterms:created>
  <dcterms:modified xsi:type="dcterms:W3CDTF">2023-02-09T07:38:00Z</dcterms:modified>
</cp:coreProperties>
</file>