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5" w:rsidRDefault="00BA700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ЕРА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СМАЊЕЊА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ЗАГАЂЕЊА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ВАЗДУХА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ПОРЕКЛОМ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ИНДИВИДУАЛНИХ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ИЗВОРА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ТЕРИТОРИЈИ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ГРАДА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УЖИЦАУ</w:t>
      </w:r>
      <w:proofErr w:type="spellEnd"/>
      <w:r>
        <w:rPr>
          <w:rFonts w:ascii="Times New Roman" w:hAnsi="Times New Roman"/>
          <w:b/>
        </w:rPr>
        <w:t xml:space="preserve">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BA7005" w:rsidRPr="00712DEE" w:rsidRDefault="00BA700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A7005" w:rsidRDefault="00BA7005" w:rsidP="00BA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Мера: НАБАВКА КОТЛОВА НА ПРИРОДНИ ГАС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(зграде)</w:t>
      </w:r>
    </w:p>
    <w:p w:rsidR="00BA7005" w:rsidRDefault="00BA700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712DEE">
        <w:rPr>
          <w:rFonts w:ascii="Times New Roman" w:hAnsi="Times New Roman"/>
          <w:b/>
          <w:sz w:val="28"/>
        </w:rPr>
        <w:t xml:space="preserve"> </w:t>
      </w:r>
    </w:p>
    <w:p w:rsidR="00BA7005" w:rsidRDefault="00BA7005" w:rsidP="00BA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Сви подносиоци захтева који се налазе на Прелиминарној листи обавезни су да у року од 10 дана изаберу привредног субјекта</w:t>
      </w:r>
      <w:r w:rsidR="008411C1">
        <w:rPr>
          <w:rFonts w:ascii="Times New Roman" w:hAnsi="Times New Roman"/>
          <w:sz w:val="24"/>
          <w:szCs w:val="24"/>
          <w:lang/>
        </w:rPr>
        <w:t xml:space="preserve"> (са листе привредних субјеката)</w:t>
      </w:r>
      <w:r>
        <w:rPr>
          <w:rFonts w:ascii="Times New Roman" w:hAnsi="Times New Roman"/>
          <w:sz w:val="24"/>
          <w:szCs w:val="24"/>
          <w:lang w:val="sr-Cyrl-CS"/>
        </w:rPr>
        <w:t xml:space="preserve"> код кога ће извршити набавку опреме и уређаја. Понуду за набавку уређаја са техничким карактеристикама уређаја Комисији доставља привредни субјекат.</w:t>
      </w:r>
    </w:p>
    <w:p w:rsidR="00BA7005" w:rsidRPr="00CA388B" w:rsidRDefault="00BA7005" w:rsidP="00BA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BA7005" w:rsidRDefault="00BA7005" w:rsidP="00BA700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BA7005" w:rsidRDefault="00BA7005"/>
    <w:tbl>
      <w:tblPr>
        <w:tblW w:w="9960" w:type="dxa"/>
        <w:tblInd w:w="94" w:type="dxa"/>
        <w:tblLook w:val="04A0"/>
      </w:tblPr>
      <w:tblGrid>
        <w:gridCol w:w="1300"/>
        <w:gridCol w:w="2920"/>
        <w:gridCol w:w="4016"/>
        <w:gridCol w:w="1724"/>
      </w:tblGrid>
      <w:tr w:rsidR="00BA7005" w:rsidRPr="00BA7005" w:rsidTr="00BA700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Редни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предмета</w:t>
            </w:r>
            <w:proofErr w:type="spellEnd"/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Војводе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Маслаћа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352-233/22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Вукашиновић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Војводе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Маслаћа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352-354/22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Ристе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Тешића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352-361/22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Ћосовић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Херцеговачка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352-329/22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Војислав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Смиљанић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Стерије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Поповића32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352-396/22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Гаврило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Ристе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Тешића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72/11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352-131/22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Добривоје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Богдановић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Цара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Душана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10,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352-237/22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Драган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2/22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352-226/22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Драган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Стамболић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Цара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Душан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3,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352-206/22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Драгош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Власоњић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Карађорђева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36/а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352-419/22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Емилија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Јакшићева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352-300/22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Аџић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352-373/22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2/21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352-232/22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Игор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Царинска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352-147/22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Илинка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352-314/22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Милисав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Вујичић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Велешка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352-318/22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Јеремић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Вишеслава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Бугариновића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15,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352-242/22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Мирослав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Аранђеловић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Војводе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Маслаћа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1/15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352-346/22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Младенка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Бурлић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Карађорђева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36/а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352-338/22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Олга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Пушоњић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Пролетерске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352-260/22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Станика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Шалипуровић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Сењак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000000"/>
              </w:rPr>
              <w:t xml:space="preserve"> 32/а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352-124/22</w:t>
            </w:r>
          </w:p>
        </w:tc>
      </w:tr>
    </w:tbl>
    <w:p w:rsidR="00BA7005" w:rsidRDefault="00BA7005"/>
    <w:p w:rsidR="00BA7005" w:rsidRPr="00BA7005" w:rsidRDefault="00BA7005">
      <w:pPr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Одустали:</w:t>
      </w:r>
    </w:p>
    <w:p w:rsidR="00BA7005" w:rsidRPr="00BA7005" w:rsidRDefault="00BA7005" w:rsidP="00BA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Миленко Јовановић, Ристе Тешића 70</w:t>
      </w:r>
    </w:p>
    <w:sectPr w:rsidR="00BA7005" w:rsidRPr="00BA7005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7221"/>
    <w:multiLevelType w:val="hybridMultilevel"/>
    <w:tmpl w:val="F3E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9C8"/>
    <w:multiLevelType w:val="hybridMultilevel"/>
    <w:tmpl w:val="D2E6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005"/>
    <w:rsid w:val="003E3D99"/>
    <w:rsid w:val="008411C1"/>
    <w:rsid w:val="00B60F93"/>
    <w:rsid w:val="00BA7005"/>
    <w:rsid w:val="00D32CB4"/>
    <w:rsid w:val="00E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BD03-6713-4DC5-AB94-A4DAC608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3</cp:revision>
  <dcterms:created xsi:type="dcterms:W3CDTF">2022-06-23T12:30:00Z</dcterms:created>
  <dcterms:modified xsi:type="dcterms:W3CDTF">2022-06-24T11:03:00Z</dcterms:modified>
</cp:coreProperties>
</file>