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DF5F92">
            <w:pPr>
              <w:pStyle w:val="Header"/>
              <w:spacing w:line="360" w:lineRule="auto"/>
              <w:ind w:left="-249"/>
            </w:pPr>
            <w:r>
              <w:rPr>
                <w:lang w:val="sr-Cyrl-BA"/>
              </w:rPr>
              <w:t xml:space="preserve">ББрој: </w:t>
            </w:r>
            <w:r w:rsidR="00E24FCF">
              <w:t>404-</w:t>
            </w:r>
            <w:r w:rsidR="006A1FAB">
              <w:t>7</w:t>
            </w:r>
            <w:r w:rsidR="00DF5F92">
              <w:t>9</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F5F92" w:rsidP="00D747FF">
            <w:pPr>
              <w:pStyle w:val="Header"/>
              <w:spacing w:line="360" w:lineRule="auto"/>
              <w:ind w:left="-108"/>
              <w:jc w:val="both"/>
              <w:rPr>
                <w:lang w:val="sr-Cyrl-BA"/>
              </w:rPr>
            </w:pPr>
            <w:r>
              <w:t>2</w:t>
            </w:r>
            <w:r w:rsidR="00D747FF">
              <w:t>3.</w:t>
            </w:r>
            <w:r w:rsidR="00DD088B">
              <w:t>0</w:t>
            </w:r>
            <w:r w:rsidR="001A54AC">
              <w:t>4</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DF5F92">
        <w:rPr>
          <w:rFonts w:eastAsia="Arial Unicode MS"/>
          <w:b/>
          <w:bCs/>
          <w:iCs/>
          <w:color w:val="000000"/>
          <w:kern w:val="1"/>
          <w:sz w:val="28"/>
          <w:szCs w:val="28"/>
          <w:lang w:val="ru-RU" w:eastAsia="ar-SA"/>
        </w:rPr>
        <w:t>НИКОЈЕВИЋИ</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1A54A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6A1FAB">
        <w:rPr>
          <w:rFonts w:eastAsia="Arial Unicode MS"/>
          <w:color w:val="000000"/>
          <w:kern w:val="1"/>
          <w:lang w:eastAsia="ar-SA"/>
        </w:rPr>
        <w:t>7</w:t>
      </w:r>
      <w:r w:rsidR="00DF5F92">
        <w:rPr>
          <w:rFonts w:eastAsia="Arial Unicode MS"/>
          <w:color w:val="000000"/>
          <w:kern w:val="1"/>
          <w:lang w:eastAsia="ar-SA"/>
        </w:rPr>
        <w:t>9</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2</w:t>
      </w:r>
      <w:r w:rsidR="00D747FF">
        <w:rPr>
          <w:rFonts w:eastAsia="Arial Unicode MS"/>
          <w:color w:val="000000"/>
          <w:kern w:val="1"/>
          <w:lang w:val="sr-Cyrl-CS" w:eastAsia="ar-SA"/>
        </w:rPr>
        <w:t>2</w:t>
      </w:r>
      <w:r w:rsidR="00DD088B">
        <w:rPr>
          <w:rFonts w:eastAsia="Arial Unicode MS"/>
          <w:color w:val="000000"/>
          <w:kern w:val="1"/>
          <w:lang w:val="sr-Cyrl-CS" w:eastAsia="ar-SA"/>
        </w:rPr>
        <w:t>.0</w:t>
      </w:r>
      <w:r w:rsidR="006A1FAB">
        <w:rPr>
          <w:rFonts w:eastAsia="Arial Unicode MS"/>
          <w:color w:val="000000"/>
          <w:kern w:val="1"/>
          <w:lang w:val="sr-Cyrl-CS" w:eastAsia="ar-SA"/>
        </w:rPr>
        <w:t>4</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6A1FAB">
        <w:rPr>
          <w:rFonts w:eastAsia="Arial Unicode MS"/>
          <w:b/>
          <w:bCs/>
          <w:color w:val="000000"/>
          <w:kern w:val="1"/>
          <w:lang w:eastAsia="ar-SA"/>
        </w:rPr>
        <w:t>Луново Село</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33</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A1FAB">
        <w:rPr>
          <w:rFonts w:eastAsia="Arial Unicode MS"/>
          <w:color w:val="000000"/>
          <w:kern w:val="1"/>
          <w:lang w:eastAsia="ar-SA"/>
        </w:rPr>
        <w:t>7</w:t>
      </w:r>
      <w:r w:rsidR="00DF5F92">
        <w:rPr>
          <w:rFonts w:eastAsia="Arial Unicode MS"/>
          <w:color w:val="000000"/>
          <w:kern w:val="1"/>
          <w:lang w:eastAsia="ar-SA"/>
        </w:rPr>
        <w:t>9</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67057B">
        <w:rPr>
          <w:rFonts w:eastAsia="TimesNewRomanPS-BoldMT"/>
          <w:bCs/>
          <w:color w:val="000000"/>
          <w:kern w:val="1"/>
          <w:lang w:val="sr-Cyrl-CS" w:eastAsia="ar-SA"/>
        </w:rPr>
        <w:t>Никојевићи</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67057B" w:rsidRPr="00C92C62" w:rsidRDefault="0067057B" w:rsidP="0067057B">
      <w:pPr>
        <w:jc w:val="center"/>
        <w:rPr>
          <w:rFonts w:ascii="Tahoma" w:hAnsi="Tahoma" w:cs="Tahoma"/>
          <w:b/>
        </w:rPr>
      </w:pPr>
      <w:r w:rsidRPr="00C92C62">
        <w:rPr>
          <w:rFonts w:ascii="Tahoma" w:hAnsi="Tahoma" w:cs="Tahoma"/>
          <w:b/>
        </w:rPr>
        <w:t xml:space="preserve"> ПРЕДМЕР РАДОВА</w:t>
      </w:r>
    </w:p>
    <w:p w:rsidR="0067057B" w:rsidRDefault="0067057B" w:rsidP="0067057B">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w:t>
      </w:r>
      <w:r>
        <w:rPr>
          <w:rFonts w:ascii="Tahoma" w:hAnsi="Tahoma" w:cs="Tahoma"/>
          <w:b/>
        </w:rPr>
        <w:t>т</w:t>
      </w:r>
      <w:r>
        <w:rPr>
          <w:rFonts w:ascii="Tahoma" w:hAnsi="Tahoma" w:cs="Tahoma"/>
          <w:b/>
          <w:lang w:val="sr-Cyrl-CS"/>
        </w:rPr>
        <w:t>ној инфраструктури у МЗ „Никојевићи</w:t>
      </w:r>
      <w:r w:rsidRPr="00C92C62">
        <w:rPr>
          <w:rFonts w:ascii="Tahoma" w:hAnsi="Tahoma" w:cs="Tahoma"/>
          <w:b/>
          <w:lang w:val="sr-Cyrl-CS"/>
        </w:rPr>
        <w:t xml:space="preserve">“ </w:t>
      </w:r>
    </w:p>
    <w:p w:rsidR="00385518" w:rsidRDefault="00385518" w:rsidP="0067057B">
      <w:pPr>
        <w:jc w:val="center"/>
        <w:rPr>
          <w:rFonts w:ascii="Tahoma" w:hAnsi="Tahoma" w:cs="Tahoma"/>
          <w:b/>
          <w:lang w:val="sr-Cyrl-CS"/>
        </w:rPr>
      </w:pPr>
    </w:p>
    <w:p w:rsidR="0067057B" w:rsidRDefault="0067057B" w:rsidP="0067057B">
      <w:pPr>
        <w:ind w:right="-694"/>
        <w:rPr>
          <w:rFonts w:ascii="Tahoma" w:hAnsi="Tahoma" w:cs="Tahoma"/>
          <w:b/>
          <w:sz w:val="28"/>
          <w:szCs w:val="28"/>
          <w:lang w:val="sr-Cyrl-CS"/>
        </w:rPr>
      </w:pPr>
    </w:p>
    <w:p w:rsidR="0067057B" w:rsidRPr="00375D11" w:rsidRDefault="0067057B" w:rsidP="0067057B">
      <w:pPr>
        <w:ind w:right="-874"/>
        <w:rPr>
          <w:rFonts w:ascii="Tahoma" w:hAnsi="Tahoma" w:cs="Tahoma"/>
          <w:b/>
          <w:sz w:val="28"/>
          <w:szCs w:val="28"/>
        </w:rPr>
      </w:pPr>
      <w:r>
        <w:rPr>
          <w:rFonts w:ascii="Tahoma" w:hAnsi="Tahoma" w:cs="Tahoma"/>
          <w:b/>
          <w:sz w:val="28"/>
          <w:szCs w:val="28"/>
        </w:rPr>
        <w:t>I</w:t>
      </w:r>
      <w:r>
        <w:rPr>
          <w:rFonts w:ascii="Tahoma" w:hAnsi="Tahoma" w:cs="Tahoma"/>
          <w:b/>
          <w:sz w:val="28"/>
          <w:szCs w:val="28"/>
        </w:rPr>
        <w:tab/>
        <w:t>Пут Ненада Павловића</w:t>
      </w:r>
      <w:r>
        <w:rPr>
          <w:rFonts w:ascii="Tahoma" w:hAnsi="Tahoma" w:cs="Tahoma"/>
          <w:b/>
          <w:sz w:val="28"/>
          <w:szCs w:val="28"/>
          <w:lang w:val="sr-Cyrl-CS"/>
        </w:rPr>
        <w:t>, л=</w:t>
      </w:r>
      <w:r>
        <w:rPr>
          <w:rFonts w:ascii="Tahoma" w:hAnsi="Tahoma" w:cs="Tahoma"/>
          <w:b/>
          <w:sz w:val="28"/>
          <w:szCs w:val="28"/>
        </w:rPr>
        <w:t>120м, д= 2,7м</w:t>
      </w:r>
    </w:p>
    <w:p w:rsidR="0067057B" w:rsidRPr="00673D2A" w:rsidRDefault="0067057B" w:rsidP="0067057B">
      <w:pPr>
        <w:ind w:right="-874"/>
        <w:rPr>
          <w:rFonts w:ascii="Tahoma" w:hAnsi="Tahoma" w:cs="Tahoma"/>
          <w:b/>
          <w:sz w:val="28"/>
          <w:szCs w:val="28"/>
        </w:rPr>
      </w:pPr>
    </w:p>
    <w:p w:rsidR="0067057B" w:rsidRDefault="0067057B" w:rsidP="0067057B">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7057B" w:rsidRDefault="0067057B" w:rsidP="0067057B">
      <w:pPr>
        <w:ind w:left="720" w:right="-694"/>
        <w:rPr>
          <w:rFonts w:ascii="Tahoma" w:hAnsi="Tahoma" w:cs="Tahoma"/>
          <w:lang w:val="sr-Cyrl-CS"/>
        </w:rPr>
      </w:pPr>
      <w:r>
        <w:rPr>
          <w:rFonts w:ascii="Tahoma" w:hAnsi="Tahoma" w:cs="Tahoma"/>
          <w:lang w:val="sr-Cyrl-CS"/>
        </w:rPr>
        <w:t>од каменог агрегата 0-60мм, са ква-</w:t>
      </w:r>
    </w:p>
    <w:p w:rsidR="0067057B" w:rsidRDefault="0067057B" w:rsidP="0067057B">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sidR="0007686D">
        <w:rPr>
          <w:rFonts w:ascii="Tahoma" w:hAnsi="Tahoma" w:cs="Tahoma"/>
          <w:lang w:val="sr-Cyrl-CS"/>
        </w:rPr>
        <w:t xml:space="preserve"> </w:t>
      </w:r>
      <w:r>
        <w:rPr>
          <w:rFonts w:ascii="Tahoma" w:hAnsi="Tahoma" w:cs="Tahoma"/>
          <w:lang w:val="sr-Cyrl-CS"/>
        </w:rPr>
        <w:t>77</w:t>
      </w:r>
      <w:r>
        <w:rPr>
          <w:rFonts w:ascii="Tahoma" w:hAnsi="Tahoma" w:cs="Tahoma"/>
          <w:lang w:val="sr-Cyrl-CS"/>
        </w:rPr>
        <w:tab/>
      </w:r>
      <w:r>
        <w:rPr>
          <w:rFonts w:ascii="Tahoma" w:hAnsi="Tahoma" w:cs="Tahoma"/>
          <w:lang w:val="sr-Cyrl-CS"/>
        </w:rPr>
        <w:tab/>
        <w:t xml:space="preserve"> </w:t>
      </w:r>
    </w:p>
    <w:p w:rsidR="0067057B" w:rsidRDefault="0067057B" w:rsidP="0067057B">
      <w:pPr>
        <w:ind w:right="-1054"/>
        <w:rPr>
          <w:rFonts w:ascii="Tahoma" w:hAnsi="Tahoma" w:cs="Tahoma"/>
          <w:lang w:val="sr-Cyrl-CS"/>
        </w:rPr>
      </w:pPr>
    </w:p>
    <w:p w:rsidR="0067057B" w:rsidRDefault="0067057B" w:rsidP="0067057B">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7057B" w:rsidRDefault="0067057B" w:rsidP="0067057B">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sidR="0007686D">
        <w:rPr>
          <w:rFonts w:ascii="Tahoma" w:hAnsi="Tahoma" w:cs="Tahoma"/>
          <w:lang w:val="sr-Cyrl-CS"/>
        </w:rPr>
        <w:t xml:space="preserve"> </w:t>
      </w:r>
      <w:r>
        <w:rPr>
          <w:rFonts w:ascii="Tahoma" w:hAnsi="Tahoma" w:cs="Tahoma"/>
          <w:lang w:val="sr-Cyrl-CS"/>
        </w:rPr>
        <w:t>330</w:t>
      </w:r>
      <w:r>
        <w:rPr>
          <w:rFonts w:ascii="Tahoma" w:hAnsi="Tahoma" w:cs="Tahoma"/>
          <w:lang w:val="sr-Cyrl-CS"/>
        </w:rPr>
        <w:tab/>
      </w:r>
      <w:r>
        <w:rPr>
          <w:rFonts w:ascii="Tahoma" w:hAnsi="Tahoma" w:cs="Tahoma"/>
          <w:lang w:val="sr-Cyrl-CS"/>
        </w:rPr>
        <w:tab/>
        <w:t xml:space="preserve"> </w:t>
      </w:r>
    </w:p>
    <w:p w:rsidR="00385518" w:rsidRDefault="0067057B" w:rsidP="00385518">
      <w:pPr>
        <w:ind w:left="720" w:right="-694"/>
        <w:rPr>
          <w:rFonts w:ascii="Tahoma" w:hAnsi="Tahoma" w:cs="Tahoma"/>
          <w:lang w:val="sr-Cyrl-CS"/>
        </w:rPr>
      </w:pPr>
      <w:r>
        <w:rPr>
          <w:rFonts w:ascii="Tahoma" w:hAnsi="Tahoma" w:cs="Tahoma"/>
          <w:lang w:val="sr-Cyrl-CS"/>
        </w:rPr>
        <w:tab/>
      </w:r>
      <w:r w:rsidR="00385518">
        <w:rPr>
          <w:rFonts w:ascii="Tahoma" w:hAnsi="Tahoma" w:cs="Tahoma"/>
          <w:lang w:val="sr-Cyrl-CS"/>
        </w:rPr>
        <w:tab/>
      </w:r>
      <w:r w:rsidR="00385518">
        <w:rPr>
          <w:rFonts w:ascii="Tahoma" w:hAnsi="Tahoma" w:cs="Tahoma"/>
          <w:lang w:val="sr-Cyrl-CS"/>
        </w:rPr>
        <w:tab/>
      </w:r>
      <w:r w:rsidR="00385518">
        <w:rPr>
          <w:rFonts w:ascii="Tahoma" w:hAnsi="Tahoma" w:cs="Tahoma"/>
          <w:lang w:val="sr-Cyrl-CS"/>
        </w:rPr>
        <w:tab/>
      </w:r>
      <w:r w:rsidR="00385518">
        <w:rPr>
          <w:rFonts w:ascii="Tahoma" w:hAnsi="Tahoma" w:cs="Tahoma"/>
          <w:lang w:val="sr-Cyrl-CS"/>
        </w:rPr>
        <w:tab/>
      </w:r>
    </w:p>
    <w:p w:rsidR="0067057B" w:rsidRDefault="0067057B" w:rsidP="0067057B">
      <w:pPr>
        <w:ind w:right="-1054"/>
        <w:rPr>
          <w:rFonts w:ascii="Tahoma" w:hAnsi="Tahoma" w:cs="Tahoma"/>
          <w:lang w:val="sr-Cyrl-CS"/>
        </w:rPr>
      </w:pPr>
      <w:r>
        <w:rPr>
          <w:rFonts w:ascii="Tahoma" w:hAnsi="Tahoma" w:cs="Tahoma"/>
          <w:lang w:val="sr-Cyrl-CS"/>
        </w:rPr>
        <w:tab/>
      </w:r>
      <w:r>
        <w:rPr>
          <w:rFonts w:ascii="Tahoma" w:hAnsi="Tahoma" w:cs="Tahoma"/>
          <w:lang w:val="sr-Cyrl-CS"/>
        </w:rPr>
        <w:tab/>
      </w:r>
    </w:p>
    <w:p w:rsidR="0067057B" w:rsidRDefault="0067057B" w:rsidP="0067057B">
      <w:pPr>
        <w:ind w:right="-69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за Илиће, л=</w:t>
      </w:r>
      <w:r>
        <w:rPr>
          <w:rFonts w:ascii="Tahoma" w:hAnsi="Tahoma" w:cs="Tahoma"/>
          <w:b/>
          <w:sz w:val="28"/>
          <w:szCs w:val="28"/>
        </w:rPr>
        <w:t>100</w:t>
      </w:r>
      <w:r>
        <w:rPr>
          <w:rFonts w:ascii="Tahoma" w:hAnsi="Tahoma" w:cs="Tahoma"/>
          <w:b/>
          <w:sz w:val="28"/>
          <w:szCs w:val="28"/>
          <w:lang w:val="sr-Cyrl-CS"/>
        </w:rPr>
        <w:t>м, д=2,5м</w:t>
      </w:r>
      <w:r>
        <w:rPr>
          <w:rFonts w:ascii="Tahoma" w:hAnsi="Tahoma" w:cs="Tahoma"/>
          <w:lang w:val="sr-Cyrl-CS"/>
        </w:rPr>
        <w:tab/>
      </w:r>
    </w:p>
    <w:p w:rsidR="0067057B" w:rsidRPr="007C2D99" w:rsidRDefault="0067057B" w:rsidP="0067057B">
      <w:pPr>
        <w:ind w:right="-694"/>
        <w:rPr>
          <w:rFonts w:ascii="Tahoma" w:hAnsi="Tahoma" w:cs="Tahoma"/>
          <w:b/>
          <w:sz w:val="28"/>
          <w:szCs w:val="28"/>
          <w:lang w:val="sr-Cyrl-CS"/>
        </w:rPr>
      </w:pPr>
      <w:r>
        <w:rPr>
          <w:rFonts w:ascii="Tahoma" w:hAnsi="Tahoma" w:cs="Tahoma"/>
          <w:lang w:val="sr-Cyrl-CS"/>
        </w:rPr>
        <w:tab/>
      </w:r>
    </w:p>
    <w:p w:rsidR="0067057B" w:rsidRDefault="0067057B" w:rsidP="0067057B">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7057B" w:rsidRDefault="0067057B" w:rsidP="0067057B">
      <w:pPr>
        <w:ind w:left="720" w:right="-694"/>
        <w:rPr>
          <w:rFonts w:ascii="Tahoma" w:hAnsi="Tahoma" w:cs="Tahoma"/>
          <w:lang w:val="sr-Cyrl-CS"/>
        </w:rPr>
      </w:pPr>
      <w:r>
        <w:rPr>
          <w:rFonts w:ascii="Tahoma" w:hAnsi="Tahoma" w:cs="Tahoma"/>
          <w:lang w:val="sr-Cyrl-CS"/>
        </w:rPr>
        <w:t>од каменог агрегата 0-60мм, са ква-</w:t>
      </w:r>
    </w:p>
    <w:p w:rsidR="0067057B" w:rsidRDefault="0067057B" w:rsidP="0067057B">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sidR="0007686D">
        <w:rPr>
          <w:rFonts w:ascii="Tahoma" w:hAnsi="Tahoma" w:cs="Tahoma"/>
          <w:lang w:val="sr-Cyrl-CS"/>
        </w:rPr>
        <w:t xml:space="preserve"> </w:t>
      </w:r>
      <w:r>
        <w:rPr>
          <w:rFonts w:ascii="Tahoma" w:hAnsi="Tahoma" w:cs="Tahoma"/>
          <w:lang w:val="sr-Cyrl-CS"/>
        </w:rPr>
        <w:t>65</w:t>
      </w:r>
      <w:r>
        <w:rPr>
          <w:rFonts w:ascii="Tahoma" w:hAnsi="Tahoma" w:cs="Tahoma"/>
          <w:lang w:val="sr-Cyrl-CS"/>
        </w:rPr>
        <w:tab/>
      </w:r>
    </w:p>
    <w:p w:rsidR="0067057B" w:rsidRDefault="0067057B" w:rsidP="0067057B">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7057B" w:rsidRDefault="0067057B" w:rsidP="0067057B">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sidR="0007686D">
        <w:rPr>
          <w:rFonts w:ascii="Tahoma" w:hAnsi="Tahoma" w:cs="Tahoma"/>
          <w:lang w:val="sr-Cyrl-CS"/>
        </w:rPr>
        <w:t xml:space="preserve"> </w:t>
      </w:r>
      <w:r>
        <w:rPr>
          <w:rFonts w:ascii="Tahoma" w:hAnsi="Tahoma" w:cs="Tahoma"/>
          <w:lang w:val="sr-Cyrl-CS"/>
        </w:rPr>
        <w:t xml:space="preserve">260 </w:t>
      </w: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7057B" w:rsidRPr="00C4520D" w:rsidRDefault="0067057B" w:rsidP="0067057B">
      <w:pPr>
        <w:ind w:right="-1054"/>
        <w:rPr>
          <w:rFonts w:ascii="Tahoma" w:hAnsi="Tahoma" w:cs="Tahoma"/>
          <w:lang w:val="sr-Cyrl-CS"/>
        </w:rPr>
      </w:pPr>
    </w:p>
    <w:p w:rsidR="0067057B" w:rsidRDefault="0067057B" w:rsidP="0067057B">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Милована Милинковића, л=50м, д=2,5м</w:t>
      </w:r>
    </w:p>
    <w:p w:rsidR="0067057B" w:rsidRPr="007C2D99" w:rsidRDefault="0067057B" w:rsidP="0067057B">
      <w:pPr>
        <w:ind w:right="-694"/>
        <w:rPr>
          <w:rFonts w:ascii="Tahoma" w:hAnsi="Tahoma" w:cs="Tahoma"/>
          <w:b/>
          <w:sz w:val="28"/>
          <w:szCs w:val="28"/>
          <w:lang w:val="sr-Cyrl-CS"/>
        </w:rPr>
      </w:pPr>
      <w:r>
        <w:rPr>
          <w:rFonts w:ascii="Tahoma" w:hAnsi="Tahoma" w:cs="Tahoma"/>
          <w:lang w:val="sr-Cyrl-CS"/>
        </w:rPr>
        <w:tab/>
      </w:r>
    </w:p>
    <w:p w:rsidR="0067057B" w:rsidRDefault="0067057B" w:rsidP="0067057B">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7057B" w:rsidRDefault="0067057B" w:rsidP="0067057B">
      <w:pPr>
        <w:ind w:left="720" w:right="-694"/>
        <w:rPr>
          <w:rFonts w:ascii="Tahoma" w:hAnsi="Tahoma" w:cs="Tahoma"/>
          <w:lang w:val="sr-Cyrl-CS"/>
        </w:rPr>
      </w:pPr>
      <w:r>
        <w:rPr>
          <w:rFonts w:ascii="Tahoma" w:hAnsi="Tahoma" w:cs="Tahoma"/>
          <w:lang w:val="sr-Cyrl-CS"/>
        </w:rPr>
        <w:t>од каменог агрегата 0-60мм, са ква-</w:t>
      </w:r>
    </w:p>
    <w:p w:rsidR="0067057B" w:rsidRDefault="0067057B" w:rsidP="0067057B">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sidR="0007686D">
        <w:rPr>
          <w:rFonts w:ascii="Tahoma" w:hAnsi="Tahoma" w:cs="Tahoma"/>
          <w:lang w:val="sr-Cyrl-CS"/>
        </w:rPr>
        <w:t xml:space="preserve"> </w:t>
      </w:r>
      <w:r>
        <w:rPr>
          <w:rFonts w:ascii="Tahoma" w:hAnsi="Tahoma" w:cs="Tahoma"/>
          <w:lang w:val="sr-Cyrl-CS"/>
        </w:rPr>
        <w:t>30</w:t>
      </w:r>
      <w:r>
        <w:rPr>
          <w:rFonts w:ascii="Tahoma" w:hAnsi="Tahoma" w:cs="Tahoma"/>
          <w:lang w:val="sr-Cyrl-CS"/>
        </w:rPr>
        <w:tab/>
        <w:t xml:space="preserve"> </w:t>
      </w:r>
    </w:p>
    <w:p w:rsidR="0067057B" w:rsidRDefault="0067057B" w:rsidP="0067057B">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7057B" w:rsidRDefault="0067057B" w:rsidP="0067057B">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sidR="0007686D">
        <w:rPr>
          <w:rFonts w:ascii="Tahoma" w:hAnsi="Tahoma" w:cs="Tahoma"/>
          <w:lang w:val="sr-Cyrl-CS"/>
        </w:rPr>
        <w:t xml:space="preserve"> </w:t>
      </w:r>
      <w:r>
        <w:rPr>
          <w:rFonts w:ascii="Tahoma" w:hAnsi="Tahoma" w:cs="Tahoma"/>
          <w:lang w:val="sr-Cyrl-CS"/>
        </w:rPr>
        <w:t>130</w:t>
      </w:r>
      <w:r>
        <w:rPr>
          <w:rFonts w:ascii="Tahoma" w:hAnsi="Tahoma" w:cs="Tahoma"/>
          <w:lang w:val="sr-Cyrl-CS"/>
        </w:rPr>
        <w:tab/>
        <w:t xml:space="preserve"> </w:t>
      </w: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7057B" w:rsidRDefault="0067057B" w:rsidP="0067057B">
      <w:pPr>
        <w:ind w:right="-1054"/>
        <w:rPr>
          <w:rFonts w:ascii="Tahoma" w:hAnsi="Tahoma" w:cs="Tahoma"/>
          <w:lang w:val="sr-Cyrl-CS"/>
        </w:rPr>
      </w:pPr>
    </w:p>
    <w:p w:rsidR="0067057B" w:rsidRPr="00375D11" w:rsidRDefault="0067057B" w:rsidP="0067057B">
      <w:pPr>
        <w:ind w:right="-694"/>
        <w:rPr>
          <w:rFonts w:ascii="Tahoma" w:hAnsi="Tahoma" w:cs="Tahoma"/>
          <w:b/>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Милована Цицварића, л=65м</w:t>
      </w:r>
      <w:r w:rsidRPr="00375D11">
        <w:rPr>
          <w:rFonts w:ascii="Tahoma" w:hAnsi="Tahoma" w:cs="Tahoma"/>
          <w:sz w:val="28"/>
          <w:szCs w:val="28"/>
          <w:lang w:val="sr-Cyrl-CS"/>
        </w:rPr>
        <w:t xml:space="preserve">, </w:t>
      </w:r>
      <w:r w:rsidRPr="00375D11">
        <w:rPr>
          <w:rFonts w:ascii="Tahoma" w:hAnsi="Tahoma" w:cs="Tahoma"/>
          <w:b/>
          <w:sz w:val="28"/>
          <w:szCs w:val="28"/>
          <w:lang w:val="sr-Cyrl-CS"/>
        </w:rPr>
        <w:t>д=2,5м</w:t>
      </w:r>
    </w:p>
    <w:p w:rsidR="0067057B" w:rsidRPr="007C2D99" w:rsidRDefault="0067057B" w:rsidP="0067057B">
      <w:pPr>
        <w:ind w:right="-694"/>
        <w:rPr>
          <w:rFonts w:ascii="Tahoma" w:hAnsi="Tahoma" w:cs="Tahoma"/>
          <w:b/>
          <w:sz w:val="28"/>
          <w:szCs w:val="28"/>
          <w:lang w:val="sr-Cyrl-CS"/>
        </w:rPr>
      </w:pPr>
      <w:r>
        <w:rPr>
          <w:rFonts w:ascii="Tahoma" w:hAnsi="Tahoma" w:cs="Tahoma"/>
          <w:lang w:val="sr-Cyrl-CS"/>
        </w:rPr>
        <w:tab/>
      </w:r>
    </w:p>
    <w:p w:rsidR="0067057B" w:rsidRDefault="0067057B" w:rsidP="0067057B">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7057B" w:rsidRDefault="0067057B" w:rsidP="0067057B">
      <w:pPr>
        <w:ind w:left="720" w:right="-694"/>
        <w:rPr>
          <w:rFonts w:ascii="Tahoma" w:hAnsi="Tahoma" w:cs="Tahoma"/>
          <w:lang w:val="sr-Cyrl-CS"/>
        </w:rPr>
      </w:pPr>
      <w:r>
        <w:rPr>
          <w:rFonts w:ascii="Tahoma" w:hAnsi="Tahoma" w:cs="Tahoma"/>
          <w:lang w:val="sr-Cyrl-CS"/>
        </w:rPr>
        <w:t>од каменог агрегата 0-60мм, са ква-</w:t>
      </w:r>
    </w:p>
    <w:p w:rsidR="0067057B" w:rsidRDefault="0067057B" w:rsidP="0067057B">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sidR="0007686D">
        <w:rPr>
          <w:rFonts w:ascii="Tahoma" w:hAnsi="Tahoma" w:cs="Tahoma"/>
          <w:lang w:val="sr-Cyrl-CS"/>
        </w:rPr>
        <w:t xml:space="preserve"> </w:t>
      </w:r>
      <w:r>
        <w:rPr>
          <w:rFonts w:ascii="Tahoma" w:hAnsi="Tahoma" w:cs="Tahoma"/>
          <w:lang w:val="sr-Cyrl-CS"/>
        </w:rPr>
        <w:t>42</w:t>
      </w:r>
      <w:r>
        <w:rPr>
          <w:rFonts w:ascii="Tahoma" w:hAnsi="Tahoma" w:cs="Tahoma"/>
          <w:lang w:val="sr-Cyrl-CS"/>
        </w:rPr>
        <w:tab/>
        <w:t xml:space="preserve"> </w:t>
      </w:r>
    </w:p>
    <w:p w:rsidR="0067057B" w:rsidRDefault="0067057B" w:rsidP="0067057B">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7057B" w:rsidRDefault="0067057B" w:rsidP="0067057B">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sidR="0007686D">
        <w:rPr>
          <w:rFonts w:ascii="Tahoma" w:hAnsi="Tahoma" w:cs="Tahoma"/>
          <w:lang w:val="sr-Cyrl-CS"/>
        </w:rPr>
        <w:t xml:space="preserve"> </w:t>
      </w:r>
      <w:r>
        <w:rPr>
          <w:rFonts w:ascii="Tahoma" w:hAnsi="Tahoma" w:cs="Tahoma"/>
          <w:lang w:val="sr-Cyrl-CS"/>
        </w:rPr>
        <w:t>180</w:t>
      </w:r>
      <w:r>
        <w:rPr>
          <w:rFonts w:ascii="Tahoma" w:hAnsi="Tahoma" w:cs="Tahoma"/>
          <w:lang w:val="sr-Cyrl-CS"/>
        </w:rPr>
        <w:tab/>
        <w:t xml:space="preserve"> </w:t>
      </w: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7057B" w:rsidRDefault="0067057B" w:rsidP="0067057B">
      <w:pPr>
        <w:ind w:right="-1054"/>
        <w:rPr>
          <w:rFonts w:ascii="Tahoma" w:hAnsi="Tahoma" w:cs="Tahoma"/>
          <w:lang w:val="sr-Cyrl-CS"/>
        </w:rPr>
      </w:pPr>
    </w:p>
    <w:p w:rsidR="0067057B" w:rsidRDefault="0067057B" w:rsidP="0067057B">
      <w:pPr>
        <w:ind w:right="-1054"/>
        <w:rPr>
          <w:rFonts w:ascii="Tahoma" w:hAnsi="Tahoma" w:cs="Tahoma"/>
          <w:lang w:val="sr-Cyrl-CS"/>
        </w:rPr>
      </w:pPr>
    </w:p>
    <w:p w:rsidR="0067057B" w:rsidRPr="00C4520D" w:rsidRDefault="0067057B" w:rsidP="0067057B">
      <w:pPr>
        <w:ind w:right="-1054"/>
        <w:rPr>
          <w:rFonts w:ascii="Tahoma" w:hAnsi="Tahoma" w:cs="Tahoma"/>
          <w:lang w:val="sr-Cyrl-CS"/>
        </w:rPr>
      </w:pPr>
    </w:p>
    <w:p w:rsidR="0067057B" w:rsidRDefault="0067057B" w:rsidP="0067057B">
      <w:pPr>
        <w:ind w:right="-694"/>
        <w:rPr>
          <w:rFonts w:ascii="Tahoma" w:hAnsi="Tahoma" w:cs="Tahoma"/>
          <w:b/>
          <w:sz w:val="28"/>
          <w:szCs w:val="28"/>
          <w:lang w:val="sr-Cyrl-CS"/>
        </w:rPr>
      </w:pPr>
      <w:r>
        <w:rPr>
          <w:rFonts w:ascii="Tahoma" w:hAnsi="Tahoma" w:cs="Tahoma"/>
          <w:b/>
          <w:sz w:val="28"/>
          <w:szCs w:val="28"/>
        </w:rPr>
        <w:lastRenderedPageBreak/>
        <w:t>V</w:t>
      </w:r>
      <w:r>
        <w:rPr>
          <w:rFonts w:ascii="Tahoma" w:hAnsi="Tahoma" w:cs="Tahoma"/>
          <w:b/>
          <w:sz w:val="28"/>
          <w:szCs w:val="28"/>
        </w:rPr>
        <w:tab/>
      </w:r>
      <w:r>
        <w:rPr>
          <w:rFonts w:ascii="Tahoma" w:hAnsi="Tahoma" w:cs="Tahoma"/>
          <w:b/>
          <w:sz w:val="28"/>
          <w:szCs w:val="28"/>
          <w:lang w:val="sr-Cyrl-CS"/>
        </w:rPr>
        <w:t>Пут Миленка Поњавића, л=120м, д=2,5м</w:t>
      </w:r>
    </w:p>
    <w:p w:rsidR="0067057B" w:rsidRPr="007C2D99" w:rsidRDefault="0067057B" w:rsidP="0067057B">
      <w:pPr>
        <w:ind w:right="-694"/>
        <w:rPr>
          <w:rFonts w:ascii="Tahoma" w:hAnsi="Tahoma" w:cs="Tahoma"/>
          <w:b/>
          <w:sz w:val="28"/>
          <w:szCs w:val="28"/>
          <w:lang w:val="sr-Cyrl-CS"/>
        </w:rPr>
      </w:pPr>
      <w:r>
        <w:rPr>
          <w:rFonts w:ascii="Tahoma" w:hAnsi="Tahoma" w:cs="Tahoma"/>
          <w:lang w:val="sr-Cyrl-CS"/>
        </w:rPr>
        <w:tab/>
      </w:r>
    </w:p>
    <w:p w:rsidR="0067057B" w:rsidRDefault="0067057B" w:rsidP="0067057B">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7057B" w:rsidRDefault="0067057B" w:rsidP="0067057B">
      <w:pPr>
        <w:ind w:left="720" w:right="-694"/>
        <w:rPr>
          <w:rFonts w:ascii="Tahoma" w:hAnsi="Tahoma" w:cs="Tahoma"/>
          <w:lang w:val="sr-Cyrl-CS"/>
        </w:rPr>
      </w:pPr>
      <w:r>
        <w:rPr>
          <w:rFonts w:ascii="Tahoma" w:hAnsi="Tahoma" w:cs="Tahoma"/>
          <w:lang w:val="sr-Cyrl-CS"/>
        </w:rPr>
        <w:t>од каменог агрегата 0-60мм, са ква-</w:t>
      </w:r>
    </w:p>
    <w:p w:rsidR="0067057B" w:rsidRDefault="0067057B" w:rsidP="0067057B">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72</w:t>
      </w:r>
      <w:r>
        <w:rPr>
          <w:rFonts w:ascii="Tahoma" w:hAnsi="Tahoma" w:cs="Tahoma"/>
          <w:lang w:val="sr-Cyrl-CS"/>
        </w:rPr>
        <w:tab/>
        <w:t xml:space="preserve"> </w:t>
      </w:r>
    </w:p>
    <w:p w:rsidR="0067057B" w:rsidRDefault="0067057B" w:rsidP="0067057B">
      <w:pPr>
        <w:ind w:left="720" w:right="-1054"/>
        <w:rPr>
          <w:rFonts w:ascii="Tahoma" w:hAnsi="Tahoma" w:cs="Tahoma"/>
          <w:lang w:val="sr-Cyrl-CS"/>
        </w:rPr>
      </w:pPr>
    </w:p>
    <w:p w:rsidR="0067057B" w:rsidRDefault="0067057B" w:rsidP="0067057B">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7057B" w:rsidRDefault="0067057B" w:rsidP="0067057B">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300</w:t>
      </w:r>
      <w:r>
        <w:rPr>
          <w:rFonts w:ascii="Tahoma" w:hAnsi="Tahoma" w:cs="Tahoma"/>
          <w:lang w:val="sr-Cyrl-CS"/>
        </w:rPr>
        <w:tab/>
      </w:r>
    </w:p>
    <w:p w:rsidR="0067057B" w:rsidRDefault="0067057B" w:rsidP="0067057B">
      <w:pPr>
        <w:ind w:left="720" w:right="-694"/>
        <w:rPr>
          <w:rFonts w:ascii="Tahoma" w:hAnsi="Tahoma" w:cs="Tahoma"/>
          <w:lang w:val="sr-Cyrl-CS"/>
        </w:rPr>
      </w:pP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7057B" w:rsidRDefault="0067057B" w:rsidP="0067057B">
      <w:pPr>
        <w:ind w:right="-694"/>
        <w:rPr>
          <w:rFonts w:ascii="Tahoma" w:hAnsi="Tahoma" w:cs="Tahoma"/>
        </w:rPr>
      </w:pPr>
    </w:p>
    <w:p w:rsidR="0067057B" w:rsidRPr="00324D87" w:rsidRDefault="0067057B" w:rsidP="0067057B">
      <w:pPr>
        <w:ind w:right="-694"/>
        <w:rPr>
          <w:rFonts w:ascii="Tahoma" w:hAnsi="Tahoma" w:cs="Tahoma"/>
        </w:rPr>
      </w:pPr>
    </w:p>
    <w:p w:rsidR="0067057B" w:rsidRDefault="0067057B" w:rsidP="0067057B">
      <w:pPr>
        <w:ind w:left="720" w:right="-1054"/>
        <w:rPr>
          <w:rFonts w:ascii="Tahoma" w:hAnsi="Tahoma" w:cs="Tahoma"/>
          <w:lang w:val="sr-Cyrl-CS"/>
        </w:rPr>
      </w:pPr>
      <w:r>
        <w:rPr>
          <w:rFonts w:ascii="Tahoma" w:hAnsi="Tahoma" w:cs="Tahoma"/>
          <w:lang w:val="sr-Cyrl-CS"/>
        </w:rPr>
        <w:tab/>
      </w:r>
      <w:r>
        <w:rPr>
          <w:rFonts w:ascii="Tahoma" w:hAnsi="Tahoma" w:cs="Tahoma"/>
          <w:lang w:val="sr-Cyrl-CS"/>
        </w:rPr>
        <w:tab/>
      </w: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6A1FAB" w:rsidRPr="006A1FAB" w:rsidRDefault="006A1FAB" w:rsidP="006A1FAB">
      <w:pPr>
        <w:suppressAutoHyphens/>
        <w:spacing w:line="100" w:lineRule="atLeast"/>
        <w:jc w:val="center"/>
        <w:rPr>
          <w:noProof/>
        </w:rPr>
      </w:pP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Default="0007686D" w:rsidP="00FC65B0">
      <w:pPr>
        <w:suppressAutoHyphens/>
        <w:spacing w:line="100" w:lineRule="atLeast"/>
        <w:jc w:val="both"/>
        <w:rPr>
          <w:rFonts w:eastAsia="Arial Unicode MS"/>
          <w:kern w:val="1"/>
          <w:lang w:eastAsia="ar-SA"/>
        </w:rPr>
      </w:pPr>
    </w:p>
    <w:p w:rsidR="0007686D" w:rsidRPr="0007686D" w:rsidRDefault="0007686D"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034163" w:rsidRPr="00FC65B0" w:rsidRDefault="00034163"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A0BE3">
        <w:rPr>
          <w:rFonts w:eastAsia="Arial Unicode MS"/>
          <w:color w:val="000000"/>
          <w:kern w:val="1"/>
          <w:lang w:eastAsia="ar-SA"/>
        </w:rPr>
        <w:t>7</w:t>
      </w:r>
      <w:r w:rsidR="0007686D">
        <w:rPr>
          <w:rFonts w:eastAsia="Arial Unicode MS"/>
          <w:color w:val="000000"/>
          <w:kern w:val="1"/>
          <w:lang w:eastAsia="ar-SA"/>
        </w:rPr>
        <w:t>9</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07686D">
        <w:rPr>
          <w:rFonts w:eastAsia="Arial Unicode MS"/>
          <w:b/>
          <w:bCs/>
          <w:color w:val="000000"/>
          <w:kern w:val="1"/>
          <w:lang w:eastAsia="ar-SA"/>
        </w:rPr>
        <w:t>Никојевићи</w:t>
      </w:r>
      <w:r w:rsidR="0007686D">
        <w:rPr>
          <w:rFonts w:eastAsia="TimesNewRomanPS-BoldMT"/>
          <w:bCs/>
          <w:color w:val="000000"/>
          <w:kern w:val="1"/>
          <w:lang w:val="sr-Cyrl-CS" w:eastAsia="ar-SA"/>
        </w:rPr>
        <w:t xml:space="preserve">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7057B">
        <w:rPr>
          <w:rFonts w:eastAsia="Arial Unicode MS"/>
          <w:color w:val="000000"/>
          <w:kern w:val="1"/>
          <w:lang w:eastAsia="ar-SA"/>
        </w:rPr>
        <w:t>79</w:t>
      </w:r>
      <w:r w:rsidR="00484530">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67057B">
        <w:rPr>
          <w:rFonts w:eastAsia="TimesNewRomanPS-BoldMT"/>
          <w:bCs/>
          <w:color w:val="000000"/>
          <w:kern w:val="1"/>
          <w:lang w:val="sr-Cyrl-CS" w:eastAsia="ar-SA"/>
        </w:rPr>
        <w:t>Никојевићи</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Default="00FC65B0" w:rsidP="00FC65B0">
      <w:pPr>
        <w:suppressAutoHyphens/>
        <w:spacing w:line="100" w:lineRule="atLeast"/>
        <w:ind w:left="709"/>
        <w:jc w:val="both"/>
        <w:rPr>
          <w:rFonts w:eastAsia="Arial Unicode M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67057B">
        <w:rPr>
          <w:rFonts w:eastAsia="Arial Unicode MS"/>
          <w:iCs/>
          <w:color w:val="000000"/>
          <w:kern w:val="1"/>
          <w:lang w:val="sr-Cyrl-CS" w:eastAsia="ar-SA"/>
        </w:rPr>
        <w:t>Никојевићи</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AA0BE3">
        <w:rPr>
          <w:rFonts w:eastAsia="Arial Unicode MS"/>
          <w:color w:val="000000"/>
          <w:kern w:val="1"/>
          <w:lang w:eastAsia="ar-SA"/>
        </w:rPr>
        <w:t>7</w:t>
      </w:r>
      <w:r w:rsidR="0067057B">
        <w:rPr>
          <w:rFonts w:eastAsia="Arial Unicode MS"/>
          <w:color w:val="000000"/>
          <w:kern w:val="1"/>
          <w:lang w:eastAsia="ar-SA"/>
        </w:rPr>
        <w:t>9</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67057B">
        <w:rPr>
          <w:rFonts w:eastAsia="Arial Unicode MS"/>
          <w:iCs/>
          <w:color w:val="000000"/>
          <w:kern w:val="1"/>
          <w:lang w:val="sr-Cyrl-CS" w:eastAsia="ar-SA"/>
        </w:rPr>
        <w:t xml:space="preserve">Никојевићи </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AA0BE3">
        <w:rPr>
          <w:rFonts w:eastAsia="Arial Unicode MS"/>
          <w:color w:val="000000"/>
          <w:kern w:val="1"/>
          <w:lang w:eastAsia="ar-SA"/>
        </w:rPr>
        <w:t>7</w:t>
      </w:r>
      <w:r w:rsidR="0067057B">
        <w:rPr>
          <w:rFonts w:eastAsia="Arial Unicode MS"/>
          <w:color w:val="000000"/>
          <w:kern w:val="1"/>
          <w:lang w:eastAsia="ar-SA"/>
        </w:rPr>
        <w:t>9</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67057B" w:rsidRPr="0067057B">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Никојевићи </w:t>
      </w:r>
      <w:r w:rsidR="002036D9" w:rsidRPr="00CF4D29">
        <w:rPr>
          <w:color w:val="000000"/>
        </w:rPr>
        <w:t xml:space="preserve">број  </w:t>
      </w:r>
      <w:r w:rsidR="002036D9">
        <w:rPr>
          <w:color w:val="000000"/>
        </w:rPr>
        <w:t>VIII 404-</w:t>
      </w:r>
      <w:r w:rsidR="00AA0BE3">
        <w:rPr>
          <w:color w:val="000000"/>
        </w:rPr>
        <w:t>7</w:t>
      </w:r>
      <w:r w:rsidR="0067057B">
        <w:rPr>
          <w:color w:val="000000"/>
        </w:rPr>
        <w:t>9</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67057B">
        <w:rPr>
          <w:rFonts w:eastAsia="Arial Unicode MS"/>
          <w:iCs/>
          <w:color w:val="000000"/>
          <w:kern w:val="1"/>
          <w:lang w:val="sr-Cyrl-CS" w:eastAsia="ar-SA"/>
        </w:rPr>
        <w:t>Никојевићи</w:t>
      </w:r>
      <w:r w:rsidR="002036D9" w:rsidRPr="00CF4D29">
        <w:rPr>
          <w:color w:val="000000"/>
        </w:rPr>
        <w:t xml:space="preserve">  </w:t>
      </w:r>
      <w:r w:rsidR="002036D9">
        <w:rPr>
          <w:color w:val="000000"/>
        </w:rPr>
        <w:t>VIII 404-</w:t>
      </w:r>
      <w:r w:rsidR="00AA0BE3">
        <w:rPr>
          <w:color w:val="000000"/>
        </w:rPr>
        <w:t>7</w:t>
      </w:r>
      <w:r w:rsidR="0067057B">
        <w:rPr>
          <w:color w:val="000000"/>
        </w:rPr>
        <w:t>9</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AA0BE3">
        <w:rPr>
          <w:rFonts w:eastAsia="Arial Unicode MS"/>
          <w:kern w:val="1"/>
          <w:lang w:eastAsia="ar-SA"/>
        </w:rPr>
        <w:t>7</w:t>
      </w:r>
      <w:r w:rsidR="0067057B">
        <w:rPr>
          <w:rFonts w:eastAsia="Arial Unicode MS"/>
          <w:kern w:val="1"/>
          <w:lang w:eastAsia="ar-SA"/>
        </w:rPr>
        <w:t>9</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67057B">
        <w:rPr>
          <w:rFonts w:eastAsia="Arial Unicode MS"/>
          <w:iCs/>
          <w:color w:val="000000"/>
          <w:kern w:val="1"/>
          <w:lang w:val="sr-Cyrl-CS" w:eastAsia="ar-SA"/>
        </w:rPr>
        <w:t>Никојевићи</w:t>
      </w:r>
      <w:r w:rsidR="00F515F9">
        <w:rPr>
          <w:rFonts w:eastAsia="Arial Unicode MS"/>
          <w:color w:val="000000"/>
          <w:kern w:val="1"/>
          <w:lang w:eastAsia="ar-SA"/>
        </w:rPr>
        <w:t xml:space="preserve"> </w:t>
      </w:r>
      <w:r w:rsidR="00B47529">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0915A8" w:rsidRPr="000915A8">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747FF" w:rsidRDefault="00D747FF"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0915A8" w:rsidP="00E27140">
      <w:r w:rsidRPr="000915A8">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D747FF" w:rsidRDefault="00D747FF"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0915A8" w:rsidP="00E27140">
      <w:r w:rsidRPr="000915A8">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747FF" w:rsidRDefault="00D747FF"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0915A8" w:rsidP="00E27140">
      <w:pPr>
        <w:suppressAutoHyphens/>
        <w:spacing w:line="100" w:lineRule="atLeast"/>
        <w:rPr>
          <w:rFonts w:eastAsia="Arial Unicode MS"/>
          <w:color w:val="000000"/>
          <w:kern w:val="1"/>
          <w:lang w:eastAsia="ar-SA"/>
        </w:rPr>
      </w:pPr>
      <w:r w:rsidRPr="000915A8">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D747FF" w:rsidRDefault="00D747FF"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0915A8" w:rsidP="00E27140">
      <w:pPr>
        <w:suppressAutoHyphens/>
        <w:autoSpaceDE w:val="0"/>
        <w:autoSpaceDN w:val="0"/>
        <w:adjustRightInd w:val="0"/>
        <w:spacing w:before="9" w:line="240" w:lineRule="atLeast"/>
        <w:rPr>
          <w:rFonts w:eastAsia="Arial Unicode MS"/>
          <w:i/>
          <w:color w:val="000000"/>
          <w:kern w:val="1"/>
          <w:lang w:val="sr-Cyrl-CS" w:eastAsia="ar-SA"/>
        </w:rPr>
      </w:pPr>
      <w:r w:rsidRPr="000915A8">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D747FF" w:rsidRPr="00F30C3A" w:rsidRDefault="00D747FF"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B47529">
        <w:rPr>
          <w:rFonts w:eastAsia="Arial Unicode MS"/>
          <w:color w:val="000000"/>
          <w:kern w:val="1"/>
          <w:lang w:eastAsia="ar-SA"/>
        </w:rPr>
        <w:t>7</w:t>
      </w:r>
      <w:r w:rsidR="0067057B">
        <w:rPr>
          <w:rFonts w:eastAsia="Arial Unicode MS"/>
          <w:color w:val="000000"/>
          <w:kern w:val="1"/>
          <w:lang w:eastAsia="ar-SA"/>
        </w:rPr>
        <w:t>9</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7057B">
        <w:rPr>
          <w:rFonts w:eastAsia="Arial Unicode MS"/>
          <w:iCs/>
          <w:color w:val="000000"/>
          <w:kern w:val="1"/>
          <w:lang w:val="sr-Cyrl-CS" w:eastAsia="ar-SA"/>
        </w:rPr>
        <w:t>Никојевићи</w:t>
      </w:r>
      <w:r w:rsidR="00B47529">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0915A8" w:rsidP="00E27140">
      <w:pPr>
        <w:suppressAutoHyphens/>
        <w:spacing w:line="240" w:lineRule="atLeast"/>
        <w:rPr>
          <w:rFonts w:eastAsia="Arial Unicode MS"/>
          <w:color w:val="000000"/>
          <w:kern w:val="1"/>
          <w:lang w:val="sr-Cyrl-CS" w:eastAsia="ar-SA"/>
        </w:rPr>
      </w:pPr>
      <w:r w:rsidRPr="000915A8">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D747FF" w:rsidRPr="00E23D15" w:rsidRDefault="00D747FF"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747FF" w:rsidRPr="00E23D15" w:rsidRDefault="00D747FF"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67057B" w:rsidRDefault="00ED5E2D" w:rsidP="0067057B">
      <w:pPr>
        <w:tabs>
          <w:tab w:val="left" w:pos="1350"/>
        </w:tabs>
        <w:spacing w:after="120"/>
        <w:jc w:val="center"/>
        <w:rPr>
          <w:b/>
          <w:w w:val="103"/>
        </w:rPr>
      </w:pPr>
      <w:r>
        <w:rPr>
          <w:b/>
          <w:w w:val="103"/>
        </w:rPr>
        <w:t xml:space="preserve">ПУТНОЈ ИНФРАСТРУКТУРИ У МЗ </w:t>
      </w:r>
      <w:r w:rsidR="0067057B" w:rsidRPr="0067057B">
        <w:rPr>
          <w:rFonts w:eastAsia="Arial Unicode MS"/>
          <w:b/>
          <w:iCs/>
          <w:color w:val="000000"/>
          <w:kern w:val="1"/>
          <w:lang w:val="sr-Cyrl-CS" w:eastAsia="ar-SA"/>
        </w:rPr>
        <w:t>НИКОЈЕВИЋИ</w:t>
      </w:r>
    </w:p>
    <w:p w:rsidR="0067057B" w:rsidRPr="0067057B" w:rsidRDefault="0067057B" w:rsidP="0067057B">
      <w:pPr>
        <w:tabs>
          <w:tab w:val="left" w:pos="1350"/>
        </w:tabs>
        <w:spacing w:after="120"/>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Pr="0067057B" w:rsidRDefault="00AB4E18" w:rsidP="00AB4E18">
      <w:pPr>
        <w:tabs>
          <w:tab w:val="left" w:pos="1350"/>
        </w:tabs>
        <w:spacing w:before="3" w:after="120"/>
        <w:jc w:val="both"/>
        <w:rPr>
          <w:b/>
          <w:spacing w:val="-1"/>
          <w:lang w:val="sr-Cyrl-CS"/>
        </w:rPr>
      </w:pPr>
      <w:r w:rsidRPr="00AB4E18">
        <w:rPr>
          <w:lang w:val="sr-Cyrl-CS"/>
        </w:rPr>
        <w:lastRenderedPageBreak/>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67057B">
        <w:rPr>
          <w:lang w:val="sr-Cyrl-CS"/>
        </w:rPr>
        <w:t>79</w:t>
      </w:r>
      <w:r w:rsidR="00142838">
        <w:t>/2</w:t>
      </w:r>
      <w:r w:rsidR="00726401">
        <w:t>1</w:t>
      </w:r>
      <w:r w:rsidRPr="00AB4E18">
        <w:rPr>
          <w:lang w:val="sr-Cyrl-CS"/>
        </w:rPr>
        <w:t xml:space="preserve"> и донео Одлуку о додели 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67057B">
        <w:rPr>
          <w:lang w:val="sr-Cyrl-CS"/>
        </w:rPr>
        <w:t>79</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67057B" w:rsidRPr="0067057B">
        <w:rPr>
          <w:rFonts w:eastAsia="Arial Unicode MS"/>
          <w:b/>
          <w:iCs/>
          <w:color w:val="000000"/>
          <w:kern w:val="1"/>
          <w:lang w:val="sr-Cyrl-CS" w:eastAsia="ar-SA"/>
        </w:rPr>
        <w:t>Никојевићи</w:t>
      </w:r>
      <w:r w:rsidR="00EA6E91" w:rsidRPr="0067057B">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0915A8" w:rsidP="00CE45AA">
      <w:pPr>
        <w:tabs>
          <w:tab w:val="left" w:pos="1350"/>
        </w:tabs>
        <w:jc w:val="both"/>
        <w:rPr>
          <w:spacing w:val="36"/>
        </w:rPr>
      </w:pPr>
      <w:r w:rsidRPr="000915A8">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4B4191">
        <w:rPr>
          <w:rFonts w:eastAsia="Arial Unicode MS"/>
          <w:iCs/>
          <w:color w:val="000000"/>
          <w:kern w:val="1"/>
          <w:lang w:val="sr-Cyrl-CS" w:eastAsia="ar-SA"/>
        </w:rPr>
        <w:t>Никојевићи</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sidR="004B4191">
        <w:rPr>
          <w:b/>
        </w:rPr>
        <w:t>пута Ненада Павловића</w:t>
      </w:r>
      <w:r w:rsidR="00A26602">
        <w:rPr>
          <w:b/>
        </w:rPr>
        <w:t>, л=</w:t>
      </w:r>
      <w:r>
        <w:rPr>
          <w:b/>
        </w:rPr>
        <w:t>1</w:t>
      </w:r>
      <w:r w:rsidR="004B4191">
        <w:rPr>
          <w:b/>
        </w:rPr>
        <w:t>20</w:t>
      </w:r>
      <w:r w:rsidR="002650EA">
        <w:rPr>
          <w:b/>
        </w:rPr>
        <w:t>м</w:t>
      </w:r>
      <w:r w:rsidR="00F03B83">
        <w:rPr>
          <w:b/>
        </w:rPr>
        <w:t xml:space="preserve">, </w:t>
      </w:r>
      <w:r w:rsidR="004B4191">
        <w:rPr>
          <w:b/>
        </w:rPr>
        <w:t xml:space="preserve">д=2,7м,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3450DD" w:rsidRPr="00380E7F" w:rsidRDefault="00BA4E16" w:rsidP="003450DD">
      <w:pPr>
        <w:tabs>
          <w:tab w:val="left" w:pos="284"/>
        </w:tabs>
        <w:spacing w:after="120"/>
        <w:ind w:left="284"/>
        <w:jc w:val="both"/>
      </w:pPr>
      <w:r>
        <w:rPr>
          <w:b/>
        </w:rPr>
        <w:t>II</w:t>
      </w:r>
      <w:r w:rsidR="003450DD">
        <w:rPr>
          <w:b/>
        </w:rPr>
        <w:t xml:space="preserve">) </w:t>
      </w:r>
      <w:r w:rsidR="00A26602">
        <w:rPr>
          <w:b/>
        </w:rPr>
        <w:t xml:space="preserve">Асфалтирање </w:t>
      </w:r>
      <w:r w:rsidR="004B4191">
        <w:rPr>
          <w:b/>
        </w:rPr>
        <w:t>пута за Илиће</w:t>
      </w:r>
      <w:r w:rsidR="00D92F16">
        <w:rPr>
          <w:b/>
        </w:rPr>
        <w:t xml:space="preserve"> л=</w:t>
      </w:r>
      <w:r w:rsidR="003B31C8">
        <w:rPr>
          <w:b/>
        </w:rPr>
        <w:t>1</w:t>
      </w:r>
      <w:r w:rsidR="004B4191">
        <w:rPr>
          <w:b/>
        </w:rPr>
        <w:t>00</w:t>
      </w:r>
      <w:r w:rsidR="00A26602">
        <w:rPr>
          <w:b/>
        </w:rPr>
        <w:t>,</w:t>
      </w:r>
      <w:r w:rsidR="004B4191">
        <w:rPr>
          <w:b/>
        </w:rPr>
        <w:t xml:space="preserve"> д=2,5м,</w:t>
      </w:r>
      <w:r w:rsidR="00A26602">
        <w:rPr>
          <w:b/>
        </w:rPr>
        <w:t xml:space="preserve"> </w:t>
      </w:r>
      <w:r>
        <w:rPr>
          <w:b/>
        </w:rPr>
        <w:t>в</w:t>
      </w:r>
      <w:r w:rsidR="003450DD" w:rsidRPr="0072753D">
        <w:t>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BA4E16" w:rsidP="003450DD">
      <w:pPr>
        <w:spacing w:after="120"/>
        <w:ind w:left="284"/>
        <w:jc w:val="both"/>
      </w:pPr>
      <w:r>
        <w:rPr>
          <w:b/>
        </w:rPr>
        <w:t>III</w:t>
      </w:r>
      <w:r w:rsidR="00AB4C76">
        <w:rPr>
          <w:b/>
        </w:rPr>
        <w:t>)</w:t>
      </w:r>
      <w:r>
        <w:rPr>
          <w:b/>
        </w:rPr>
        <w:t xml:space="preserve"> </w:t>
      </w:r>
      <w:r w:rsidR="00A26602">
        <w:rPr>
          <w:b/>
        </w:rPr>
        <w:t xml:space="preserve">Асфалтирање </w:t>
      </w:r>
      <w:r w:rsidR="00AB4C76">
        <w:rPr>
          <w:b/>
        </w:rPr>
        <w:t xml:space="preserve">пута Милована </w:t>
      </w:r>
      <w:r w:rsidR="00283865">
        <w:rPr>
          <w:b/>
        </w:rPr>
        <w:t>М</w:t>
      </w:r>
      <w:r w:rsidR="00AB4C76">
        <w:rPr>
          <w:b/>
        </w:rPr>
        <w:t>илинковића,</w:t>
      </w:r>
      <w:r>
        <w:rPr>
          <w:b/>
        </w:rPr>
        <w:t xml:space="preserve"> л</w:t>
      </w:r>
      <w:r w:rsidR="00A26602">
        <w:rPr>
          <w:b/>
        </w:rPr>
        <w:t>=</w:t>
      </w:r>
      <w:r w:rsidR="00AB4C76">
        <w:rPr>
          <w:b/>
        </w:rPr>
        <w:t>50</w:t>
      </w:r>
      <w:r>
        <w:rPr>
          <w:b/>
        </w:rPr>
        <w:t xml:space="preserve">м, </w:t>
      </w:r>
      <w:r w:rsidR="003450DD" w:rsidRPr="0072753D">
        <w:t xml:space="preserve"> </w:t>
      </w:r>
      <w:r w:rsidR="00AB4C76">
        <w:t xml:space="preserve">д=2,5м, </w:t>
      </w:r>
      <w:r w:rsidR="003450DD" w:rsidRPr="0072753D">
        <w:t>вредност уговорених радова износ</w:t>
      </w:r>
      <w:r w:rsidR="00AB4C76">
        <w:t>и ____________</w:t>
      </w:r>
      <w:r w:rsidR="003450DD">
        <w:t xml:space="preserve"> динара без пдв-а,</w:t>
      </w:r>
      <w:r w:rsidR="003450DD" w:rsidRPr="0072753D">
        <w:t xml:space="preserve"> односно ___________</w:t>
      </w:r>
      <w:r w:rsidR="003450DD">
        <w:t>______ динара</w:t>
      </w:r>
      <w:r w:rsidR="003450DD" w:rsidRPr="0072753D">
        <w:t xml:space="preserve"> са пдв-ом.</w:t>
      </w:r>
    </w:p>
    <w:p w:rsidR="001301FC" w:rsidRDefault="00BA4E16" w:rsidP="003450DD">
      <w:pPr>
        <w:spacing w:after="120"/>
        <w:ind w:left="284"/>
        <w:jc w:val="both"/>
      </w:pPr>
      <w:r>
        <w:rPr>
          <w:b/>
        </w:rPr>
        <w:t>IV</w:t>
      </w:r>
      <w:r w:rsidR="001301FC">
        <w:rPr>
          <w:b/>
        </w:rPr>
        <w:t>)</w:t>
      </w:r>
      <w:r w:rsidR="001301FC" w:rsidRPr="001301FC">
        <w:rPr>
          <w:b/>
        </w:rPr>
        <w:t xml:space="preserve"> </w:t>
      </w:r>
      <w:r>
        <w:rPr>
          <w:b/>
        </w:rPr>
        <w:t xml:space="preserve">Асфалтирање </w:t>
      </w:r>
      <w:r w:rsidR="00AB4C76">
        <w:rPr>
          <w:b/>
        </w:rPr>
        <w:t>пута Милована Цицварића,</w:t>
      </w:r>
      <w:r>
        <w:rPr>
          <w:b/>
        </w:rPr>
        <w:t xml:space="preserve"> </w:t>
      </w:r>
      <w:r w:rsidR="00D92F16">
        <w:rPr>
          <w:b/>
        </w:rPr>
        <w:t>л=</w:t>
      </w:r>
      <w:r w:rsidR="00AB4C76">
        <w:rPr>
          <w:b/>
        </w:rPr>
        <w:t>6</w:t>
      </w:r>
      <w:r w:rsidR="00F95E73">
        <w:rPr>
          <w:b/>
        </w:rPr>
        <w:t>5</w:t>
      </w:r>
      <w:r w:rsidR="002650EA">
        <w:rPr>
          <w:b/>
        </w:rPr>
        <w:t>м</w:t>
      </w:r>
      <w:r w:rsidR="00BE6746">
        <w:rPr>
          <w:b/>
        </w:rPr>
        <w:t>,</w:t>
      </w:r>
      <w:r w:rsidR="00AB4C76">
        <w:rPr>
          <w:b/>
        </w:rPr>
        <w:t xml:space="preserve"> д =2,5м, </w:t>
      </w:r>
      <w:r w:rsidR="00BE6746">
        <w:rPr>
          <w:b/>
        </w:rPr>
        <w:t xml:space="preserve"> </w:t>
      </w:r>
      <w:r w:rsidR="001301FC" w:rsidRPr="0072753D">
        <w:t>вредност уговорених радова 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A26602" w:rsidRDefault="00BA4E16" w:rsidP="003450DD">
      <w:pPr>
        <w:spacing w:after="120"/>
        <w:ind w:left="284"/>
        <w:jc w:val="both"/>
      </w:pPr>
      <w:r>
        <w:rPr>
          <w:b/>
        </w:rPr>
        <w:t>V</w:t>
      </w:r>
      <w:r w:rsidR="00A26602">
        <w:rPr>
          <w:b/>
        </w:rPr>
        <w:t xml:space="preserve">) </w:t>
      </w:r>
      <w:r>
        <w:rPr>
          <w:b/>
        </w:rPr>
        <w:t xml:space="preserve">Асфалтирање </w:t>
      </w:r>
      <w:r w:rsidR="00AB4C76">
        <w:rPr>
          <w:b/>
        </w:rPr>
        <w:t>пута Миленка Поњавића</w:t>
      </w:r>
      <w:r w:rsidR="00B17FE7">
        <w:rPr>
          <w:b/>
        </w:rPr>
        <w:t xml:space="preserve"> л=</w:t>
      </w:r>
      <w:r>
        <w:rPr>
          <w:b/>
        </w:rPr>
        <w:t>1</w:t>
      </w:r>
      <w:r w:rsidR="00AB4C76">
        <w:rPr>
          <w:b/>
        </w:rPr>
        <w:t>20</w:t>
      </w:r>
      <w:r w:rsidR="00B17FE7">
        <w:rPr>
          <w:b/>
        </w:rPr>
        <w:t xml:space="preserve">м, </w:t>
      </w:r>
      <w:r w:rsidR="00AB4C76">
        <w:rPr>
          <w:b/>
        </w:rPr>
        <w:t>д=2,5м,</w:t>
      </w:r>
      <w:r w:rsidR="00B17FE7" w:rsidRPr="0072753D">
        <w:t xml:space="preserve"> вредност уговорених радова износ</w:t>
      </w:r>
      <w:r w:rsidR="00B17FE7">
        <w:t>и ________________ динара без пдв-а,</w:t>
      </w:r>
      <w:r w:rsidR="00B17FE7" w:rsidRPr="0072753D">
        <w:t xml:space="preserve"> односно ___________</w:t>
      </w:r>
      <w:r w:rsidR="00B17FE7">
        <w:t>______ динара</w:t>
      </w:r>
      <w:r w:rsidR="00B17FE7" w:rsidRPr="0072753D">
        <w:t xml:space="preserve"> са пдв-ом.</w:t>
      </w:r>
    </w:p>
    <w:p w:rsidR="00B17FE7" w:rsidRPr="00B17FE7" w:rsidRDefault="00B17FE7" w:rsidP="003450DD">
      <w:pPr>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lastRenderedPageBreak/>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w:t>
      </w:r>
      <w:r w:rsidRPr="0072753D">
        <w:rPr>
          <w:bCs/>
          <w:lang w:val="ru-RU"/>
        </w:rPr>
        <w:lastRenderedPageBreak/>
        <w:t>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lastRenderedPageBreak/>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lastRenderedPageBreak/>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Pr="00264F89" w:rsidRDefault="00264F89"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283865" w:rsidRDefault="00283865" w:rsidP="00FC6104">
            <w:pPr>
              <w:ind w:right="-1054"/>
              <w:rPr>
                <w:rFonts w:ascii="Tahoma" w:hAnsi="Tahoma" w:cs="Tahoma"/>
                <w:sz w:val="20"/>
                <w:szCs w:val="20"/>
                <w:lang w:val="sr-Cyrl-CS"/>
              </w:rPr>
            </w:pPr>
          </w:p>
          <w:p w:rsidR="00E52909" w:rsidRDefault="0049140B" w:rsidP="00FC6104">
            <w:pPr>
              <w:ind w:right="-1054"/>
              <w:rPr>
                <w:rFonts w:ascii="Tahoma" w:hAnsi="Tahoma" w:cs="Tahoma"/>
                <w:sz w:val="20"/>
                <w:szCs w:val="20"/>
                <w:lang w:val="sr-Cyrl-CS"/>
              </w:rPr>
            </w:pPr>
            <w:r>
              <w:rPr>
                <w:rFonts w:ascii="Tahoma" w:hAnsi="Tahoma" w:cs="Tahoma"/>
                <w:sz w:val="20"/>
                <w:szCs w:val="20"/>
                <w:lang w:val="sr-Cyrl-CS"/>
              </w:rPr>
              <w:t xml:space="preserve">         </w:t>
            </w:r>
          </w:p>
          <w:p w:rsidR="00E52909" w:rsidRPr="00C92C62" w:rsidRDefault="00385518" w:rsidP="00385518">
            <w:pPr>
              <w:rPr>
                <w:rFonts w:ascii="Tahoma" w:hAnsi="Tahoma" w:cs="Tahoma"/>
                <w:b/>
              </w:rPr>
            </w:pPr>
            <w:r>
              <w:rPr>
                <w:rFonts w:ascii="Tahoma" w:hAnsi="Tahoma" w:cs="Tahoma"/>
                <w:sz w:val="20"/>
                <w:szCs w:val="20"/>
                <w:lang w:val="sr-Cyrl-CS"/>
              </w:rPr>
              <w:t xml:space="preserve">                                             </w:t>
            </w:r>
            <w:r w:rsidR="0049140B">
              <w:rPr>
                <w:rFonts w:ascii="Tahoma" w:hAnsi="Tahoma" w:cs="Tahoma"/>
                <w:sz w:val="20"/>
                <w:szCs w:val="20"/>
                <w:lang w:val="sr-Cyrl-CS"/>
              </w:rPr>
              <w:t xml:space="preserve">  </w:t>
            </w:r>
            <w:r w:rsidR="00E52909" w:rsidRPr="00C92C62">
              <w:rPr>
                <w:rFonts w:ascii="Tahoma" w:hAnsi="Tahoma" w:cs="Tahoma"/>
                <w:b/>
              </w:rPr>
              <w:t>ПРЕДМЕР РАДОВА</w:t>
            </w:r>
          </w:p>
          <w:p w:rsidR="00E52909" w:rsidRDefault="00E52909" w:rsidP="00E52909">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w:t>
            </w:r>
            <w:r>
              <w:rPr>
                <w:rFonts w:ascii="Tahoma" w:hAnsi="Tahoma" w:cs="Tahoma"/>
                <w:b/>
              </w:rPr>
              <w:t>т</w:t>
            </w:r>
            <w:r>
              <w:rPr>
                <w:rFonts w:ascii="Tahoma" w:hAnsi="Tahoma" w:cs="Tahoma"/>
                <w:b/>
                <w:lang w:val="sr-Cyrl-CS"/>
              </w:rPr>
              <w:t>ној инфраструктури у МЗ „Никојевићи</w:t>
            </w:r>
            <w:r w:rsidRPr="00C92C62">
              <w:rPr>
                <w:rFonts w:ascii="Tahoma" w:hAnsi="Tahoma" w:cs="Tahoma"/>
                <w:b/>
                <w:lang w:val="sr-Cyrl-CS"/>
              </w:rPr>
              <w:t xml:space="preserve">“ </w:t>
            </w:r>
          </w:p>
          <w:p w:rsidR="00E52909" w:rsidRPr="00C92C62" w:rsidRDefault="00E52909" w:rsidP="00E52909">
            <w:pPr>
              <w:jc w:val="center"/>
              <w:rPr>
                <w:rFonts w:ascii="Tahoma" w:hAnsi="Tahoma" w:cs="Tahoma"/>
                <w:b/>
                <w:lang w:val="sr-Cyrl-CS"/>
              </w:rPr>
            </w:pPr>
          </w:p>
          <w:p w:rsidR="00E52909" w:rsidRDefault="00E52909" w:rsidP="00E52909">
            <w:pPr>
              <w:ind w:right="-694"/>
              <w:rPr>
                <w:rFonts w:ascii="Tahoma" w:hAnsi="Tahoma" w:cs="Tahoma"/>
                <w:b/>
                <w:sz w:val="28"/>
                <w:szCs w:val="28"/>
                <w:lang w:val="sr-Cyrl-CS"/>
              </w:rPr>
            </w:pPr>
          </w:p>
          <w:p w:rsidR="00E52909" w:rsidRPr="00375D11" w:rsidRDefault="00E52909" w:rsidP="00E52909">
            <w:pPr>
              <w:ind w:right="-874"/>
              <w:rPr>
                <w:rFonts w:ascii="Tahoma" w:hAnsi="Tahoma" w:cs="Tahoma"/>
                <w:b/>
                <w:sz w:val="28"/>
                <w:szCs w:val="28"/>
              </w:rPr>
            </w:pPr>
            <w:r>
              <w:rPr>
                <w:rFonts w:ascii="Tahoma" w:hAnsi="Tahoma" w:cs="Tahoma"/>
                <w:b/>
                <w:sz w:val="28"/>
                <w:szCs w:val="28"/>
              </w:rPr>
              <w:t>I</w:t>
            </w:r>
            <w:r>
              <w:rPr>
                <w:rFonts w:ascii="Tahoma" w:hAnsi="Tahoma" w:cs="Tahoma"/>
                <w:b/>
                <w:sz w:val="28"/>
                <w:szCs w:val="28"/>
              </w:rPr>
              <w:tab/>
              <w:t>Пут Ненада Павловића</w:t>
            </w:r>
            <w:r>
              <w:rPr>
                <w:rFonts w:ascii="Tahoma" w:hAnsi="Tahoma" w:cs="Tahoma"/>
                <w:b/>
                <w:sz w:val="28"/>
                <w:szCs w:val="28"/>
                <w:lang w:val="sr-Cyrl-CS"/>
              </w:rPr>
              <w:t>, л=</w:t>
            </w:r>
            <w:r>
              <w:rPr>
                <w:rFonts w:ascii="Tahoma" w:hAnsi="Tahoma" w:cs="Tahoma"/>
                <w:b/>
                <w:sz w:val="28"/>
                <w:szCs w:val="28"/>
              </w:rPr>
              <w:t>120м, д= 2,7м</w:t>
            </w:r>
          </w:p>
          <w:p w:rsidR="00E52909" w:rsidRPr="00673D2A" w:rsidRDefault="00E52909" w:rsidP="00E52909">
            <w:pPr>
              <w:ind w:right="-874"/>
              <w:rPr>
                <w:rFonts w:ascii="Tahoma" w:hAnsi="Tahoma" w:cs="Tahoma"/>
                <w:b/>
                <w:sz w:val="28"/>
                <w:szCs w:val="28"/>
              </w:rPr>
            </w:pPr>
          </w:p>
          <w:p w:rsidR="00E52909" w:rsidRDefault="00E52909" w:rsidP="00E5290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52909" w:rsidRDefault="00E52909" w:rsidP="00E52909">
            <w:pPr>
              <w:ind w:left="720" w:right="-694"/>
              <w:rPr>
                <w:rFonts w:ascii="Tahoma" w:hAnsi="Tahoma" w:cs="Tahoma"/>
                <w:lang w:val="sr-Cyrl-CS"/>
              </w:rPr>
            </w:pPr>
            <w:r>
              <w:rPr>
                <w:rFonts w:ascii="Tahoma" w:hAnsi="Tahoma" w:cs="Tahoma"/>
                <w:lang w:val="sr-Cyrl-CS"/>
              </w:rPr>
              <w:t>од каменог агрегата 0-60мм, са ква-</w:t>
            </w:r>
          </w:p>
          <w:p w:rsidR="00E52909" w:rsidRDefault="00E52909" w:rsidP="00E52909">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77</w:t>
            </w:r>
            <w:r>
              <w:rPr>
                <w:rFonts w:ascii="Tahoma" w:hAnsi="Tahoma" w:cs="Tahoma"/>
                <w:lang w:val="sr-Cyrl-CS"/>
              </w:rPr>
              <w:tab/>
              <w:t>х</w:t>
            </w:r>
            <w:r>
              <w:rPr>
                <w:rFonts w:ascii="Tahoma" w:hAnsi="Tahoma" w:cs="Tahoma"/>
                <w:lang w:val="sr-Cyrl-CS"/>
              </w:rPr>
              <w:tab/>
              <w:t xml:space="preserve">= </w:t>
            </w:r>
          </w:p>
          <w:p w:rsidR="00E52909" w:rsidRDefault="00E52909" w:rsidP="00E52909">
            <w:pPr>
              <w:ind w:right="-1054"/>
              <w:rPr>
                <w:rFonts w:ascii="Tahoma" w:hAnsi="Tahoma" w:cs="Tahoma"/>
                <w:lang w:val="sr-Cyrl-CS"/>
              </w:rPr>
            </w:pPr>
          </w:p>
          <w:p w:rsidR="00E52909" w:rsidRDefault="00E52909" w:rsidP="00E5290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52909" w:rsidRDefault="00E52909" w:rsidP="00E52909">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330</w:t>
            </w:r>
            <w:r>
              <w:rPr>
                <w:rFonts w:ascii="Tahoma" w:hAnsi="Tahoma" w:cs="Tahoma"/>
                <w:lang w:val="sr-Cyrl-CS"/>
              </w:rPr>
              <w:tab/>
              <w:t>х</w:t>
            </w:r>
            <w:r>
              <w:rPr>
                <w:rFonts w:ascii="Tahoma" w:hAnsi="Tahoma" w:cs="Tahoma"/>
                <w:lang w:val="sr-Cyrl-CS"/>
              </w:rPr>
              <w:tab/>
              <w:t xml:space="preserve">= </w:t>
            </w:r>
          </w:p>
          <w:p w:rsidR="00E52909" w:rsidRDefault="00E52909" w:rsidP="00E5290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52909" w:rsidRDefault="00E52909" w:rsidP="00E52909">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52909" w:rsidRDefault="00E52909" w:rsidP="00E52909">
            <w:pPr>
              <w:ind w:right="-1054"/>
              <w:rPr>
                <w:rFonts w:ascii="Tahoma" w:hAnsi="Tahoma" w:cs="Tahoma"/>
                <w:lang w:val="sr-Cyrl-CS"/>
              </w:rPr>
            </w:pPr>
            <w:r>
              <w:rPr>
                <w:rFonts w:ascii="Tahoma" w:hAnsi="Tahoma" w:cs="Tahoma"/>
                <w:lang w:val="sr-Cyrl-CS"/>
              </w:rPr>
              <w:tab/>
            </w:r>
            <w:r>
              <w:rPr>
                <w:rFonts w:ascii="Tahoma" w:hAnsi="Tahoma" w:cs="Tahoma"/>
                <w:lang w:val="sr-Cyrl-CS"/>
              </w:rPr>
              <w:tab/>
            </w:r>
          </w:p>
          <w:p w:rsidR="00E52909" w:rsidRDefault="00E52909" w:rsidP="00E52909">
            <w:pPr>
              <w:ind w:right="-69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за Илиће, л=</w:t>
            </w:r>
            <w:r>
              <w:rPr>
                <w:rFonts w:ascii="Tahoma" w:hAnsi="Tahoma" w:cs="Tahoma"/>
                <w:b/>
                <w:sz w:val="28"/>
                <w:szCs w:val="28"/>
              </w:rPr>
              <w:t>100</w:t>
            </w:r>
            <w:r>
              <w:rPr>
                <w:rFonts w:ascii="Tahoma" w:hAnsi="Tahoma" w:cs="Tahoma"/>
                <w:b/>
                <w:sz w:val="28"/>
                <w:szCs w:val="28"/>
                <w:lang w:val="sr-Cyrl-CS"/>
              </w:rPr>
              <w:t>м, д=2,5м</w:t>
            </w:r>
            <w:r>
              <w:rPr>
                <w:rFonts w:ascii="Tahoma" w:hAnsi="Tahoma" w:cs="Tahoma"/>
                <w:lang w:val="sr-Cyrl-CS"/>
              </w:rPr>
              <w:tab/>
            </w:r>
          </w:p>
          <w:p w:rsidR="00E52909" w:rsidRPr="007C2D99" w:rsidRDefault="00E52909" w:rsidP="00E52909">
            <w:pPr>
              <w:ind w:right="-694"/>
              <w:rPr>
                <w:rFonts w:ascii="Tahoma" w:hAnsi="Tahoma" w:cs="Tahoma"/>
                <w:b/>
                <w:sz w:val="28"/>
                <w:szCs w:val="28"/>
                <w:lang w:val="sr-Cyrl-CS"/>
              </w:rPr>
            </w:pPr>
            <w:r>
              <w:rPr>
                <w:rFonts w:ascii="Tahoma" w:hAnsi="Tahoma" w:cs="Tahoma"/>
                <w:lang w:val="sr-Cyrl-CS"/>
              </w:rPr>
              <w:tab/>
            </w:r>
          </w:p>
          <w:p w:rsidR="00E52909" w:rsidRDefault="00E52909" w:rsidP="00E5290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52909" w:rsidRDefault="00E52909" w:rsidP="00E52909">
            <w:pPr>
              <w:ind w:left="720" w:right="-694"/>
              <w:rPr>
                <w:rFonts w:ascii="Tahoma" w:hAnsi="Tahoma" w:cs="Tahoma"/>
                <w:lang w:val="sr-Cyrl-CS"/>
              </w:rPr>
            </w:pPr>
            <w:r>
              <w:rPr>
                <w:rFonts w:ascii="Tahoma" w:hAnsi="Tahoma" w:cs="Tahoma"/>
                <w:lang w:val="sr-Cyrl-CS"/>
              </w:rPr>
              <w:t>од каменог агрегата 0-60мм, са ква-</w:t>
            </w:r>
          </w:p>
          <w:p w:rsidR="00E52909" w:rsidRDefault="00E52909" w:rsidP="00E52909">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х</w:t>
            </w:r>
            <w:r>
              <w:rPr>
                <w:rFonts w:ascii="Tahoma" w:hAnsi="Tahoma" w:cs="Tahoma"/>
                <w:lang w:val="sr-Cyrl-CS"/>
              </w:rPr>
              <w:tab/>
              <w:t xml:space="preserve">= </w:t>
            </w:r>
          </w:p>
          <w:p w:rsidR="00E52909" w:rsidRDefault="00E52909" w:rsidP="00E52909">
            <w:pPr>
              <w:ind w:left="720" w:right="-1054"/>
              <w:rPr>
                <w:rFonts w:ascii="Tahoma" w:hAnsi="Tahoma" w:cs="Tahoma"/>
                <w:lang w:val="sr-Cyrl-CS"/>
              </w:rPr>
            </w:pPr>
          </w:p>
          <w:p w:rsidR="00E52909" w:rsidRDefault="00E52909" w:rsidP="00E5290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52909" w:rsidRDefault="00E52909" w:rsidP="00E52909">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260</w:t>
            </w:r>
            <w:r>
              <w:rPr>
                <w:rFonts w:ascii="Tahoma" w:hAnsi="Tahoma" w:cs="Tahoma"/>
                <w:lang w:val="sr-Cyrl-CS"/>
              </w:rPr>
              <w:tab/>
              <w:t>х</w:t>
            </w:r>
            <w:r>
              <w:rPr>
                <w:rFonts w:ascii="Tahoma" w:hAnsi="Tahoma" w:cs="Tahoma"/>
                <w:lang w:val="sr-Cyrl-CS"/>
              </w:rPr>
              <w:tab/>
              <w:t xml:space="preserve">= </w:t>
            </w:r>
          </w:p>
          <w:p w:rsidR="00E52909" w:rsidRDefault="00E52909" w:rsidP="00E5290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52909" w:rsidRDefault="00E52909" w:rsidP="00E52909">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52909" w:rsidRPr="00C4520D" w:rsidRDefault="00E52909" w:rsidP="00E52909">
            <w:pPr>
              <w:ind w:right="-1054"/>
              <w:rPr>
                <w:rFonts w:ascii="Tahoma" w:hAnsi="Tahoma" w:cs="Tahoma"/>
                <w:lang w:val="sr-Cyrl-CS"/>
              </w:rPr>
            </w:pPr>
          </w:p>
          <w:p w:rsidR="00E52909" w:rsidRDefault="00E52909" w:rsidP="00E52909">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Милована Милинковића, л=50м, д=2,5м</w:t>
            </w:r>
          </w:p>
          <w:p w:rsidR="00E52909" w:rsidRPr="007C2D99" w:rsidRDefault="00E52909" w:rsidP="00E52909">
            <w:pPr>
              <w:ind w:right="-694"/>
              <w:rPr>
                <w:rFonts w:ascii="Tahoma" w:hAnsi="Tahoma" w:cs="Tahoma"/>
                <w:b/>
                <w:sz w:val="28"/>
                <w:szCs w:val="28"/>
                <w:lang w:val="sr-Cyrl-CS"/>
              </w:rPr>
            </w:pPr>
            <w:r>
              <w:rPr>
                <w:rFonts w:ascii="Tahoma" w:hAnsi="Tahoma" w:cs="Tahoma"/>
                <w:lang w:val="sr-Cyrl-CS"/>
              </w:rPr>
              <w:tab/>
            </w:r>
          </w:p>
          <w:p w:rsidR="00E52909" w:rsidRDefault="00E52909" w:rsidP="00E5290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52909" w:rsidRDefault="00E52909" w:rsidP="00E52909">
            <w:pPr>
              <w:ind w:left="720" w:right="-694"/>
              <w:rPr>
                <w:rFonts w:ascii="Tahoma" w:hAnsi="Tahoma" w:cs="Tahoma"/>
                <w:lang w:val="sr-Cyrl-CS"/>
              </w:rPr>
            </w:pPr>
            <w:r>
              <w:rPr>
                <w:rFonts w:ascii="Tahoma" w:hAnsi="Tahoma" w:cs="Tahoma"/>
                <w:lang w:val="sr-Cyrl-CS"/>
              </w:rPr>
              <w:t>од каменог агрегата 0-60мм, са ква-</w:t>
            </w:r>
          </w:p>
          <w:p w:rsidR="00E52909" w:rsidRDefault="00E52909" w:rsidP="00E52909">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30</w:t>
            </w:r>
            <w:r>
              <w:rPr>
                <w:rFonts w:ascii="Tahoma" w:hAnsi="Tahoma" w:cs="Tahoma"/>
                <w:lang w:val="sr-Cyrl-CS"/>
              </w:rPr>
              <w:tab/>
              <w:t>х</w:t>
            </w:r>
            <w:r>
              <w:rPr>
                <w:rFonts w:ascii="Tahoma" w:hAnsi="Tahoma" w:cs="Tahoma"/>
                <w:lang w:val="sr-Cyrl-CS"/>
              </w:rPr>
              <w:tab/>
              <w:t xml:space="preserve">= </w:t>
            </w:r>
          </w:p>
          <w:p w:rsidR="00E52909" w:rsidRDefault="00E52909" w:rsidP="00E5290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52909" w:rsidRDefault="00E52909" w:rsidP="00E52909">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130</w:t>
            </w:r>
            <w:r>
              <w:rPr>
                <w:rFonts w:ascii="Tahoma" w:hAnsi="Tahoma" w:cs="Tahoma"/>
                <w:lang w:val="sr-Cyrl-CS"/>
              </w:rPr>
              <w:tab/>
              <w:t>х</w:t>
            </w:r>
            <w:r>
              <w:rPr>
                <w:rFonts w:ascii="Tahoma" w:hAnsi="Tahoma" w:cs="Tahoma"/>
                <w:lang w:val="sr-Cyrl-CS"/>
              </w:rPr>
              <w:tab/>
              <w:t xml:space="preserve">= </w:t>
            </w:r>
          </w:p>
          <w:p w:rsidR="00E52909" w:rsidRDefault="00E52909" w:rsidP="00E5290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52909" w:rsidRDefault="00E52909" w:rsidP="00E52909">
            <w:pPr>
              <w:ind w:right="-1054"/>
              <w:rPr>
                <w:rFonts w:ascii="Tahoma" w:hAnsi="Tahoma" w:cs="Tahoma"/>
                <w:lang w:val="sr-Cyrl-CS"/>
              </w:rPr>
            </w:pPr>
            <w:r>
              <w:rPr>
                <w:rFonts w:ascii="Tahoma" w:hAnsi="Tahoma" w:cs="Tahoma"/>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52909" w:rsidRDefault="00E52909" w:rsidP="00E52909">
            <w:pPr>
              <w:ind w:right="-1054"/>
              <w:rPr>
                <w:rFonts w:ascii="Tahoma" w:hAnsi="Tahoma" w:cs="Tahoma"/>
                <w:lang w:val="sr-Cyrl-CS"/>
              </w:rPr>
            </w:pPr>
          </w:p>
          <w:p w:rsidR="00E52909" w:rsidRPr="00375D11" w:rsidRDefault="00E52909" w:rsidP="00E52909">
            <w:pPr>
              <w:ind w:right="-694"/>
              <w:rPr>
                <w:rFonts w:ascii="Tahoma" w:hAnsi="Tahoma" w:cs="Tahoma"/>
                <w:b/>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Милована Цицварића, л=65м</w:t>
            </w:r>
            <w:r w:rsidRPr="00375D11">
              <w:rPr>
                <w:rFonts w:ascii="Tahoma" w:hAnsi="Tahoma" w:cs="Tahoma"/>
                <w:sz w:val="28"/>
                <w:szCs w:val="28"/>
                <w:lang w:val="sr-Cyrl-CS"/>
              </w:rPr>
              <w:t xml:space="preserve">, </w:t>
            </w:r>
            <w:r w:rsidRPr="00375D11">
              <w:rPr>
                <w:rFonts w:ascii="Tahoma" w:hAnsi="Tahoma" w:cs="Tahoma"/>
                <w:b/>
                <w:sz w:val="28"/>
                <w:szCs w:val="28"/>
                <w:lang w:val="sr-Cyrl-CS"/>
              </w:rPr>
              <w:t>д=2,5м</w:t>
            </w:r>
          </w:p>
          <w:p w:rsidR="00E52909" w:rsidRPr="007C2D99" w:rsidRDefault="00E52909" w:rsidP="00E52909">
            <w:pPr>
              <w:ind w:right="-694"/>
              <w:rPr>
                <w:rFonts w:ascii="Tahoma" w:hAnsi="Tahoma" w:cs="Tahoma"/>
                <w:b/>
                <w:sz w:val="28"/>
                <w:szCs w:val="28"/>
                <w:lang w:val="sr-Cyrl-CS"/>
              </w:rPr>
            </w:pPr>
            <w:r>
              <w:rPr>
                <w:rFonts w:ascii="Tahoma" w:hAnsi="Tahoma" w:cs="Tahoma"/>
                <w:lang w:val="sr-Cyrl-CS"/>
              </w:rPr>
              <w:tab/>
            </w:r>
          </w:p>
          <w:p w:rsidR="00E52909" w:rsidRDefault="00E52909" w:rsidP="00E5290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52909" w:rsidRDefault="00E52909" w:rsidP="00E52909">
            <w:pPr>
              <w:ind w:left="720" w:right="-694"/>
              <w:rPr>
                <w:rFonts w:ascii="Tahoma" w:hAnsi="Tahoma" w:cs="Tahoma"/>
                <w:lang w:val="sr-Cyrl-CS"/>
              </w:rPr>
            </w:pPr>
            <w:r>
              <w:rPr>
                <w:rFonts w:ascii="Tahoma" w:hAnsi="Tahoma" w:cs="Tahoma"/>
                <w:lang w:val="sr-Cyrl-CS"/>
              </w:rPr>
              <w:t>од каменог агрегата 0-60мм, са ква-</w:t>
            </w:r>
          </w:p>
          <w:p w:rsidR="00E52909" w:rsidRDefault="00E52909" w:rsidP="00E52909">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42</w:t>
            </w:r>
            <w:r>
              <w:rPr>
                <w:rFonts w:ascii="Tahoma" w:hAnsi="Tahoma" w:cs="Tahoma"/>
                <w:lang w:val="sr-Cyrl-CS"/>
              </w:rPr>
              <w:tab/>
              <w:t>х</w:t>
            </w:r>
            <w:r>
              <w:rPr>
                <w:rFonts w:ascii="Tahoma" w:hAnsi="Tahoma" w:cs="Tahoma"/>
                <w:lang w:val="sr-Cyrl-CS"/>
              </w:rPr>
              <w:tab/>
              <w:t xml:space="preserve">= </w:t>
            </w:r>
          </w:p>
          <w:p w:rsidR="00E52909" w:rsidRDefault="00E52909" w:rsidP="00E5290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52909" w:rsidRDefault="00E52909" w:rsidP="00E52909">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180</w:t>
            </w:r>
            <w:r>
              <w:rPr>
                <w:rFonts w:ascii="Tahoma" w:hAnsi="Tahoma" w:cs="Tahoma"/>
                <w:lang w:val="sr-Cyrl-CS"/>
              </w:rPr>
              <w:tab/>
              <w:t>х</w:t>
            </w:r>
            <w:r>
              <w:rPr>
                <w:rFonts w:ascii="Tahoma" w:hAnsi="Tahoma" w:cs="Tahoma"/>
                <w:lang w:val="sr-Cyrl-CS"/>
              </w:rPr>
              <w:tab/>
              <w:t xml:space="preserve">= </w:t>
            </w:r>
          </w:p>
          <w:p w:rsidR="00E52909" w:rsidRDefault="00E52909" w:rsidP="00E5290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52909" w:rsidRDefault="00E52909" w:rsidP="00E52909">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52909" w:rsidRDefault="00E52909" w:rsidP="00E52909">
            <w:pPr>
              <w:ind w:right="-1054"/>
              <w:rPr>
                <w:rFonts w:ascii="Tahoma" w:hAnsi="Tahoma" w:cs="Tahoma"/>
                <w:lang w:val="sr-Cyrl-CS"/>
              </w:rPr>
            </w:pPr>
          </w:p>
          <w:p w:rsidR="00E52909" w:rsidRDefault="00E52909" w:rsidP="00E52909">
            <w:pPr>
              <w:ind w:right="-1054"/>
              <w:rPr>
                <w:rFonts w:ascii="Tahoma" w:hAnsi="Tahoma" w:cs="Tahoma"/>
                <w:lang w:val="sr-Cyrl-CS"/>
              </w:rPr>
            </w:pPr>
          </w:p>
          <w:p w:rsidR="00E52909" w:rsidRDefault="00E52909" w:rsidP="00E52909">
            <w:pPr>
              <w:ind w:right="-1054"/>
              <w:rPr>
                <w:rFonts w:ascii="Tahoma" w:hAnsi="Tahoma" w:cs="Tahoma"/>
                <w:lang w:val="sr-Cyrl-CS"/>
              </w:rPr>
            </w:pPr>
          </w:p>
          <w:p w:rsidR="00E52909" w:rsidRPr="00C4520D" w:rsidRDefault="00E52909" w:rsidP="00E52909">
            <w:pPr>
              <w:ind w:right="-1054"/>
              <w:rPr>
                <w:rFonts w:ascii="Tahoma" w:hAnsi="Tahoma" w:cs="Tahoma"/>
                <w:lang w:val="sr-Cyrl-CS"/>
              </w:rPr>
            </w:pPr>
          </w:p>
          <w:p w:rsidR="00E52909" w:rsidRDefault="00E52909" w:rsidP="00E52909">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Миленка Поњавића, л=120м, д=2,5м</w:t>
            </w:r>
          </w:p>
          <w:p w:rsidR="00E52909" w:rsidRPr="007C2D99" w:rsidRDefault="00E52909" w:rsidP="00E52909">
            <w:pPr>
              <w:ind w:right="-694"/>
              <w:rPr>
                <w:rFonts w:ascii="Tahoma" w:hAnsi="Tahoma" w:cs="Tahoma"/>
                <w:b/>
                <w:sz w:val="28"/>
                <w:szCs w:val="28"/>
                <w:lang w:val="sr-Cyrl-CS"/>
              </w:rPr>
            </w:pPr>
            <w:r>
              <w:rPr>
                <w:rFonts w:ascii="Tahoma" w:hAnsi="Tahoma" w:cs="Tahoma"/>
                <w:lang w:val="sr-Cyrl-CS"/>
              </w:rPr>
              <w:tab/>
            </w:r>
          </w:p>
          <w:p w:rsidR="00E52909" w:rsidRDefault="00E52909" w:rsidP="00E5290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52909" w:rsidRDefault="00E52909" w:rsidP="00E52909">
            <w:pPr>
              <w:ind w:left="720" w:right="-694"/>
              <w:rPr>
                <w:rFonts w:ascii="Tahoma" w:hAnsi="Tahoma" w:cs="Tahoma"/>
                <w:lang w:val="sr-Cyrl-CS"/>
              </w:rPr>
            </w:pPr>
            <w:r>
              <w:rPr>
                <w:rFonts w:ascii="Tahoma" w:hAnsi="Tahoma" w:cs="Tahoma"/>
                <w:lang w:val="sr-Cyrl-CS"/>
              </w:rPr>
              <w:t>од каменог агрегата 0-60мм, са ква-</w:t>
            </w:r>
          </w:p>
          <w:p w:rsidR="00E52909" w:rsidRDefault="00E52909" w:rsidP="00E52909">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72</w:t>
            </w:r>
            <w:r>
              <w:rPr>
                <w:rFonts w:ascii="Tahoma" w:hAnsi="Tahoma" w:cs="Tahoma"/>
                <w:lang w:val="sr-Cyrl-CS"/>
              </w:rPr>
              <w:tab/>
              <w:t>х</w:t>
            </w:r>
            <w:r>
              <w:rPr>
                <w:rFonts w:ascii="Tahoma" w:hAnsi="Tahoma" w:cs="Tahoma"/>
                <w:lang w:val="sr-Cyrl-CS"/>
              </w:rPr>
              <w:tab/>
              <w:t xml:space="preserve">= </w:t>
            </w:r>
          </w:p>
          <w:p w:rsidR="00E52909" w:rsidRDefault="00E52909" w:rsidP="00E52909">
            <w:pPr>
              <w:ind w:left="720" w:right="-1054"/>
              <w:rPr>
                <w:rFonts w:ascii="Tahoma" w:hAnsi="Tahoma" w:cs="Tahoma"/>
                <w:lang w:val="sr-Cyrl-CS"/>
              </w:rPr>
            </w:pPr>
          </w:p>
          <w:p w:rsidR="00E52909" w:rsidRDefault="00E52909" w:rsidP="00E5290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52909" w:rsidRDefault="00E52909" w:rsidP="00E52909">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300</w:t>
            </w:r>
            <w:r>
              <w:rPr>
                <w:rFonts w:ascii="Tahoma" w:hAnsi="Tahoma" w:cs="Tahoma"/>
                <w:lang w:val="sr-Cyrl-CS"/>
              </w:rPr>
              <w:tab/>
              <w:t>х</w:t>
            </w:r>
            <w:r>
              <w:rPr>
                <w:rFonts w:ascii="Tahoma" w:hAnsi="Tahoma" w:cs="Tahoma"/>
                <w:lang w:val="sr-Cyrl-CS"/>
              </w:rPr>
              <w:tab/>
              <w:t xml:space="preserve">= </w:t>
            </w:r>
          </w:p>
          <w:p w:rsidR="00E52909" w:rsidRDefault="00E52909" w:rsidP="00E52909">
            <w:pPr>
              <w:ind w:right="-694"/>
              <w:rPr>
                <w:rFonts w:ascii="Tahoma" w:hAnsi="Tahoma" w:cs="Tahoma"/>
                <w:lang w:val="sr-Cyrl-CS"/>
              </w:rPr>
            </w:pPr>
          </w:p>
          <w:p w:rsidR="00E52909" w:rsidRDefault="00E52909" w:rsidP="00E52909">
            <w:pPr>
              <w:ind w:left="720" w:right="-694"/>
              <w:rPr>
                <w:rFonts w:ascii="Tahoma" w:hAnsi="Tahoma" w:cs="Tahoma"/>
                <w:lang w:val="sr-Cyrl-CS"/>
              </w:rPr>
            </w:pPr>
          </w:p>
          <w:p w:rsidR="00E52909" w:rsidRDefault="00E52909" w:rsidP="00E5290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385518">
              <w:rPr>
                <w:rFonts w:ascii="Tahoma" w:hAnsi="Tahoma" w:cs="Tahoma"/>
                <w:lang w:val="sr-Cyrl-CS"/>
              </w:rPr>
              <w:t xml:space="preserve">            </w:t>
            </w:r>
            <w:r>
              <w:rPr>
                <w:rFonts w:ascii="Tahoma" w:hAnsi="Tahoma" w:cs="Tahoma"/>
                <w:lang w:val="sr-Cyrl-CS"/>
              </w:rPr>
              <w:t>___________________</w:t>
            </w:r>
          </w:p>
          <w:p w:rsidR="00E52909" w:rsidRDefault="00E52909" w:rsidP="00E52909">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385518">
              <w:rPr>
                <w:rFonts w:ascii="Tahoma" w:hAnsi="Tahoma" w:cs="Tahoma"/>
                <w:lang w:val="sr-Cyrl-CS"/>
              </w:rPr>
              <w:t xml:space="preserve">   </w:t>
            </w:r>
            <w:r>
              <w:rPr>
                <w:rFonts w:ascii="Tahoma" w:hAnsi="Tahoma" w:cs="Tahoma"/>
                <w:lang w:val="sr-Cyrl-CS"/>
              </w:rPr>
              <w:t>У К У П Н О:</w:t>
            </w:r>
            <w:r>
              <w:rPr>
                <w:rFonts w:ascii="Tahoma" w:hAnsi="Tahoma" w:cs="Tahoma"/>
                <w:lang w:val="sr-Cyrl-CS"/>
              </w:rPr>
              <w:tab/>
            </w:r>
          </w:p>
          <w:p w:rsidR="00E52909" w:rsidRDefault="00E52909" w:rsidP="00E52909">
            <w:pPr>
              <w:ind w:right="-694"/>
              <w:rPr>
                <w:rFonts w:ascii="Tahoma" w:hAnsi="Tahoma" w:cs="Tahoma"/>
              </w:rPr>
            </w:pPr>
          </w:p>
          <w:p w:rsidR="00E52909" w:rsidRPr="00324D87" w:rsidRDefault="00E52909" w:rsidP="00E52909">
            <w:pPr>
              <w:ind w:right="-694"/>
              <w:rPr>
                <w:rFonts w:ascii="Tahoma" w:hAnsi="Tahoma" w:cs="Tahoma"/>
              </w:rPr>
            </w:pPr>
          </w:p>
          <w:p w:rsidR="00E52909" w:rsidRPr="00E94766" w:rsidRDefault="00E52909" w:rsidP="00E52909">
            <w:pPr>
              <w:ind w:right="-874"/>
              <w:rPr>
                <w:rFonts w:ascii="Tahoma" w:hAnsi="Tahoma" w:cs="Tahoma"/>
                <w:b/>
                <w:sz w:val="28"/>
                <w:szCs w:val="28"/>
              </w:rPr>
            </w:pPr>
            <w:r>
              <w:rPr>
                <w:rFonts w:ascii="Tahoma" w:hAnsi="Tahoma" w:cs="Tahoma"/>
                <w:b/>
                <w:sz w:val="28"/>
                <w:szCs w:val="28"/>
                <w:lang w:val="sr-Cyrl-CS"/>
              </w:rPr>
              <w:t xml:space="preserve">С В Е Г А: </w:t>
            </w:r>
            <w:r>
              <w:rPr>
                <w:rFonts w:ascii="Tahoma" w:hAnsi="Tahoma" w:cs="Tahoma"/>
                <w:b/>
                <w:sz w:val="28"/>
                <w:szCs w:val="28"/>
              </w:rPr>
              <w:t>I</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w:t>
            </w:r>
            <w:r>
              <w:rPr>
                <w:rFonts w:ascii="Tahoma" w:hAnsi="Tahoma" w:cs="Tahoma"/>
                <w:b/>
                <w:sz w:val="28"/>
                <w:szCs w:val="28"/>
              </w:rPr>
              <w:t>II</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w:t>
            </w:r>
            <w:r>
              <w:rPr>
                <w:rFonts w:ascii="Tahoma" w:hAnsi="Tahoma" w:cs="Tahoma"/>
                <w:b/>
                <w:sz w:val="28"/>
                <w:szCs w:val="28"/>
              </w:rPr>
              <w:t>III</w:t>
            </w:r>
            <w:r>
              <w:rPr>
                <w:rFonts w:ascii="Tahoma" w:hAnsi="Tahoma" w:cs="Tahoma"/>
                <w:b/>
                <w:sz w:val="28"/>
                <w:szCs w:val="28"/>
                <w:lang w:val="sr-Cyrl-CS"/>
              </w:rPr>
              <w:t xml:space="preserve"> + </w:t>
            </w:r>
            <w:r>
              <w:rPr>
                <w:rFonts w:ascii="Tahoma" w:hAnsi="Tahoma" w:cs="Tahoma"/>
                <w:b/>
                <w:sz w:val="28"/>
                <w:szCs w:val="28"/>
              </w:rPr>
              <w:t xml:space="preserve">IV </w:t>
            </w:r>
            <w:r>
              <w:rPr>
                <w:rFonts w:ascii="Tahoma" w:hAnsi="Tahoma" w:cs="Tahoma"/>
                <w:b/>
                <w:sz w:val="28"/>
                <w:szCs w:val="28"/>
                <w:lang w:val="sr-Cyrl-CS"/>
              </w:rPr>
              <w:t xml:space="preserve"> + </w:t>
            </w:r>
            <w:r>
              <w:rPr>
                <w:rFonts w:ascii="Tahoma" w:hAnsi="Tahoma" w:cs="Tahoma"/>
                <w:b/>
                <w:sz w:val="28"/>
                <w:szCs w:val="28"/>
              </w:rPr>
              <w:t xml:space="preserve">V </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w:t>
            </w:r>
          </w:p>
          <w:p w:rsidR="00FC6104" w:rsidRDefault="00FC6104" w:rsidP="00FC6104">
            <w:pPr>
              <w:ind w:right="-1054"/>
              <w:rPr>
                <w:rFonts w:ascii="Tahoma" w:hAnsi="Tahoma" w:cs="Tahoma"/>
                <w:lang w:val="sr-Cyrl-CS"/>
              </w:rPr>
            </w:pPr>
            <w:r>
              <w:rPr>
                <w:rFonts w:ascii="Tahoma" w:hAnsi="Tahoma" w:cs="Tahoma"/>
                <w:sz w:val="20"/>
                <w:szCs w:val="20"/>
                <w:lang w:val="sr-Cyrl-CS"/>
              </w:rPr>
              <w:tab/>
            </w:r>
          </w:p>
          <w:p w:rsidR="00FC6104" w:rsidRPr="002E6519" w:rsidRDefault="00FC6104" w:rsidP="00FC610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Default="00FC6104" w:rsidP="00FC6104">
            <w:pPr>
              <w:rPr>
                <w:rFonts w:ascii="Tahoma" w:hAnsi="Tahoma" w:cs="Tahoma"/>
                <w:b/>
                <w:sz w:val="28"/>
                <w:szCs w:val="28"/>
                <w:lang w:val="sr-Cyrl-CS"/>
              </w:rPr>
            </w:pPr>
            <w:r>
              <w:rPr>
                <w:rFonts w:ascii="Tahoma" w:hAnsi="Tahoma" w:cs="Tahoma"/>
                <w:b/>
                <w:sz w:val="28"/>
                <w:szCs w:val="28"/>
                <w:lang w:val="sr-Cyrl-CS"/>
              </w:rPr>
              <w:tab/>
            </w:r>
          </w:p>
          <w:p w:rsidR="00FC6104" w:rsidRDefault="00FC6104" w:rsidP="00FC6104">
            <w:pPr>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П О Н У Ђ А Ч:</w:t>
            </w:r>
          </w:p>
          <w:p w:rsidR="00FC6104" w:rsidRDefault="00FC6104" w:rsidP="00FC6104">
            <w:pPr>
              <w:jc w:val="center"/>
              <w:rPr>
                <w:rFonts w:ascii="Arial" w:hAnsi="Arial" w:cs="Arial"/>
                <w:b/>
                <w:bCs/>
                <w:sz w:val="32"/>
                <w:szCs w:val="32"/>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____________________</w:t>
            </w: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6B1C17" w:rsidRDefault="006B1C17">
            <w:pPr>
              <w:jc w:val="center"/>
              <w:rPr>
                <w:rFonts w:ascii="Arial" w:hAnsi="Arial" w:cs="Arial"/>
                <w:b/>
                <w:bCs/>
                <w:sz w:val="32"/>
                <w:szCs w:val="32"/>
              </w:rPr>
            </w:pP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AB52A9"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034163">
        <w:rPr>
          <w:rFonts w:eastAsia="Arial Unicode MS"/>
          <w:b/>
          <w:color w:val="000000"/>
          <w:kern w:val="1"/>
          <w:lang w:eastAsia="ar-SA"/>
        </w:rPr>
        <w:t>79</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163">
        <w:rPr>
          <w:rFonts w:eastAsia="Arial Unicode MS"/>
          <w:b/>
          <w:bCs/>
          <w:color w:val="000000"/>
          <w:kern w:val="1"/>
          <w:lang w:eastAsia="ar-SA"/>
        </w:rPr>
        <w:t xml:space="preserve">Никојевићи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034163">
        <w:rPr>
          <w:rFonts w:eastAsia="Arial Unicode MS"/>
          <w:kern w:val="1"/>
          <w:lang w:eastAsia="ar-SA"/>
        </w:rPr>
        <w:t>07</w:t>
      </w:r>
      <w:r w:rsidR="0026184E">
        <w:rPr>
          <w:rFonts w:eastAsia="Arial Unicode MS"/>
          <w:kern w:val="1"/>
          <w:lang w:eastAsia="ar-SA"/>
        </w:rPr>
        <w:t>.</w:t>
      </w:r>
      <w:r w:rsidR="00451D5F">
        <w:rPr>
          <w:rFonts w:eastAsia="Arial Unicode MS"/>
          <w:kern w:val="1"/>
          <w:lang w:eastAsia="ar-SA"/>
        </w:rPr>
        <w:t>0</w:t>
      </w:r>
      <w:r w:rsidR="00034163">
        <w:rPr>
          <w:rFonts w:eastAsia="Arial Unicode MS"/>
          <w:kern w:val="1"/>
          <w:lang w:eastAsia="ar-SA"/>
        </w:rPr>
        <w:t>5</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034163">
        <w:rPr>
          <w:rFonts w:eastAsia="Arial Unicode MS"/>
          <w:b/>
          <w:color w:val="000000"/>
          <w:kern w:val="1"/>
          <w:lang w:eastAsia="ar-SA"/>
        </w:rPr>
        <w:t>79</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BE6746">
        <w:rPr>
          <w:rFonts w:eastAsia="Arial Unicode MS"/>
          <w:b/>
          <w:bCs/>
          <w:color w:val="000000"/>
          <w:kern w:val="1"/>
          <w:lang w:eastAsia="ar-SA"/>
        </w:rPr>
        <w:t xml:space="preserve"> </w:t>
      </w:r>
      <w:r w:rsidR="00034163">
        <w:rPr>
          <w:rFonts w:eastAsia="Arial Unicode MS"/>
          <w:b/>
          <w:bCs/>
          <w:color w:val="000000"/>
          <w:kern w:val="1"/>
          <w:lang w:eastAsia="ar-SA"/>
        </w:rPr>
        <w:t>Никојевићи</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034163">
        <w:rPr>
          <w:rFonts w:eastAsia="Arial Unicode MS"/>
          <w:b/>
          <w:color w:val="000000"/>
          <w:kern w:val="1"/>
          <w:lang w:eastAsia="ar-SA"/>
        </w:rPr>
        <w:t>79</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163">
        <w:rPr>
          <w:rFonts w:eastAsia="Arial Unicode MS"/>
          <w:b/>
          <w:bCs/>
          <w:color w:val="000000"/>
          <w:kern w:val="1"/>
          <w:lang w:eastAsia="ar-SA"/>
        </w:rPr>
        <w:t>Никојевићи</w:t>
      </w:r>
      <w:r w:rsidR="008C11FA" w:rsidRPr="00FC65B0">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034163">
        <w:rPr>
          <w:rFonts w:eastAsia="Arial Unicode MS"/>
          <w:b/>
          <w:color w:val="000000"/>
          <w:kern w:val="1"/>
          <w:lang w:eastAsia="ar-SA"/>
        </w:rPr>
        <w:t>79</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sidRPr="00FC65B0">
        <w:rPr>
          <w:rFonts w:eastAsia="TimesNewRomanPSMT"/>
          <w:b/>
          <w:bCs/>
          <w:color w:val="000000"/>
          <w:kern w:val="1"/>
          <w:lang w:eastAsia="ar-SA"/>
        </w:rPr>
        <w:t xml:space="preserve"> </w:t>
      </w:r>
      <w:r w:rsidR="00034163">
        <w:rPr>
          <w:rFonts w:eastAsia="Arial Unicode MS"/>
          <w:b/>
          <w:bCs/>
          <w:color w:val="000000"/>
          <w:kern w:val="1"/>
          <w:lang w:eastAsia="ar-SA"/>
        </w:rPr>
        <w:t>Никојевићи</w:t>
      </w:r>
      <w:r w:rsidR="00034163"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451D5F">
        <w:rPr>
          <w:rFonts w:eastAsia="Arial Unicode MS"/>
          <w:color w:val="000000"/>
          <w:kern w:val="1"/>
          <w:lang w:eastAsia="ar-SA"/>
        </w:rPr>
        <w:t>66</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w:t>
      </w:r>
      <w:r w:rsidR="00034163" w:rsidRPr="00034163">
        <w:rPr>
          <w:rFonts w:eastAsia="Arial Unicode MS"/>
          <w:b/>
          <w:bCs/>
          <w:color w:val="000000"/>
          <w:kern w:val="1"/>
          <w:lang w:eastAsia="ar-SA"/>
        </w:rPr>
        <w:t xml:space="preserve"> </w:t>
      </w:r>
      <w:r w:rsidR="00034163">
        <w:rPr>
          <w:rFonts w:eastAsia="Arial Unicode MS"/>
          <w:b/>
          <w:bCs/>
          <w:color w:val="000000"/>
          <w:kern w:val="1"/>
          <w:lang w:eastAsia="ar-SA"/>
        </w:rPr>
        <w:t>Никојевићи“</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14" w:rsidRDefault="00077E14" w:rsidP="00A54467">
      <w:r>
        <w:separator/>
      </w:r>
    </w:p>
  </w:endnote>
  <w:endnote w:type="continuationSeparator" w:id="0">
    <w:p w:rsidR="00077E14" w:rsidRDefault="00077E1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FF" w:rsidRDefault="00D747FF"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FF" w:rsidRPr="00E04EB9" w:rsidRDefault="00D747F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747FF" w:rsidRPr="00E04EB9" w:rsidRDefault="00D747F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747FF" w:rsidRDefault="00D747FF"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FF" w:rsidRPr="00E04EB9" w:rsidRDefault="00D747F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747FF" w:rsidRPr="00E04EB9" w:rsidRDefault="00D747F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747FF" w:rsidRPr="00F825D0" w:rsidRDefault="00D747FF"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14" w:rsidRDefault="00077E14" w:rsidP="00A54467">
      <w:r>
        <w:separator/>
      </w:r>
    </w:p>
  </w:footnote>
  <w:footnote w:type="continuationSeparator" w:id="0">
    <w:p w:rsidR="00077E14" w:rsidRDefault="00077E1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747FF" w:rsidRDefault="00D747FF">
        <w:pPr>
          <w:pStyle w:val="Header"/>
          <w:jc w:val="right"/>
        </w:pPr>
        <w:r>
          <w:t xml:space="preserve">страна </w:t>
        </w:r>
        <w:r w:rsidR="000915A8">
          <w:rPr>
            <w:b/>
            <w:bCs/>
          </w:rPr>
          <w:fldChar w:fldCharType="begin"/>
        </w:r>
        <w:r>
          <w:rPr>
            <w:b/>
            <w:bCs/>
          </w:rPr>
          <w:instrText xml:space="preserve"> PAGE </w:instrText>
        </w:r>
        <w:r w:rsidR="000915A8">
          <w:rPr>
            <w:b/>
            <w:bCs/>
          </w:rPr>
          <w:fldChar w:fldCharType="separate"/>
        </w:r>
        <w:r w:rsidR="00273EC7">
          <w:rPr>
            <w:b/>
            <w:bCs/>
            <w:noProof/>
          </w:rPr>
          <w:t>33</w:t>
        </w:r>
        <w:r w:rsidR="000915A8">
          <w:rPr>
            <w:b/>
            <w:bCs/>
          </w:rPr>
          <w:fldChar w:fldCharType="end"/>
        </w:r>
        <w:r>
          <w:t xml:space="preserve"> од </w:t>
        </w:r>
        <w:r w:rsidR="000915A8">
          <w:rPr>
            <w:b/>
            <w:bCs/>
          </w:rPr>
          <w:fldChar w:fldCharType="begin"/>
        </w:r>
        <w:r>
          <w:rPr>
            <w:b/>
            <w:bCs/>
          </w:rPr>
          <w:instrText xml:space="preserve"> NUMPAGES  </w:instrText>
        </w:r>
        <w:r w:rsidR="000915A8">
          <w:rPr>
            <w:b/>
            <w:bCs/>
          </w:rPr>
          <w:fldChar w:fldCharType="separate"/>
        </w:r>
        <w:r w:rsidR="00273EC7">
          <w:rPr>
            <w:b/>
            <w:bCs/>
            <w:noProof/>
          </w:rPr>
          <w:t>33</w:t>
        </w:r>
        <w:r w:rsidR="000915A8">
          <w:rPr>
            <w:b/>
            <w:bCs/>
          </w:rPr>
          <w:fldChar w:fldCharType="end"/>
        </w:r>
      </w:p>
    </w:sdtContent>
  </w:sdt>
  <w:p w:rsidR="00D747FF" w:rsidRDefault="00D747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FF" w:rsidRPr="00AA7DBA" w:rsidRDefault="00D747FF" w:rsidP="001C3707">
    <w:pPr>
      <w:pStyle w:val="Header"/>
      <w:spacing w:line="360" w:lineRule="auto"/>
      <w:rPr>
        <w:lang w:val="sr-Cyrl-CS"/>
      </w:rPr>
    </w:pPr>
  </w:p>
  <w:p w:rsidR="00D747FF" w:rsidRPr="00AA7DBA" w:rsidRDefault="00D747FF"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40290"/>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77E14"/>
    <w:rsid w:val="00080FD3"/>
    <w:rsid w:val="0008431B"/>
    <w:rsid w:val="00084B36"/>
    <w:rsid w:val="000856B7"/>
    <w:rsid w:val="000915A8"/>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72310"/>
    <w:rsid w:val="001734D5"/>
    <w:rsid w:val="0018147B"/>
    <w:rsid w:val="00186DB2"/>
    <w:rsid w:val="001871B7"/>
    <w:rsid w:val="00194396"/>
    <w:rsid w:val="001943B9"/>
    <w:rsid w:val="00197075"/>
    <w:rsid w:val="001A2597"/>
    <w:rsid w:val="001A54AC"/>
    <w:rsid w:val="001A54D3"/>
    <w:rsid w:val="001A634B"/>
    <w:rsid w:val="001B0AE6"/>
    <w:rsid w:val="001B30C6"/>
    <w:rsid w:val="001B6451"/>
    <w:rsid w:val="001C3707"/>
    <w:rsid w:val="001C52B1"/>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19DE"/>
    <w:rsid w:val="002638E7"/>
    <w:rsid w:val="00264F89"/>
    <w:rsid w:val="002650EA"/>
    <w:rsid w:val="00273EC7"/>
    <w:rsid w:val="00274CF6"/>
    <w:rsid w:val="0028328F"/>
    <w:rsid w:val="00283865"/>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85518"/>
    <w:rsid w:val="00385B21"/>
    <w:rsid w:val="00392A0A"/>
    <w:rsid w:val="00392F14"/>
    <w:rsid w:val="003947A6"/>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F16EB"/>
    <w:rsid w:val="004F26A3"/>
    <w:rsid w:val="004F7451"/>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2885"/>
    <w:rsid w:val="006631F4"/>
    <w:rsid w:val="0066476D"/>
    <w:rsid w:val="00664FDE"/>
    <w:rsid w:val="0067057B"/>
    <w:rsid w:val="00673F7C"/>
    <w:rsid w:val="00674E92"/>
    <w:rsid w:val="0067794B"/>
    <w:rsid w:val="006824E8"/>
    <w:rsid w:val="00682FC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998"/>
    <w:rsid w:val="006F2594"/>
    <w:rsid w:val="006F3696"/>
    <w:rsid w:val="00706F9A"/>
    <w:rsid w:val="00712177"/>
    <w:rsid w:val="007156CC"/>
    <w:rsid w:val="00716B7A"/>
    <w:rsid w:val="00720DCE"/>
    <w:rsid w:val="00721785"/>
    <w:rsid w:val="007222DC"/>
    <w:rsid w:val="00722B8C"/>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B429D"/>
    <w:rsid w:val="007C2447"/>
    <w:rsid w:val="007C2D96"/>
    <w:rsid w:val="007C541F"/>
    <w:rsid w:val="007C5CC9"/>
    <w:rsid w:val="007C6472"/>
    <w:rsid w:val="007D38BD"/>
    <w:rsid w:val="007D4CC0"/>
    <w:rsid w:val="007E1400"/>
    <w:rsid w:val="007E2D0E"/>
    <w:rsid w:val="007E55E0"/>
    <w:rsid w:val="007F0447"/>
    <w:rsid w:val="007F0C17"/>
    <w:rsid w:val="007F10A6"/>
    <w:rsid w:val="007F17F1"/>
    <w:rsid w:val="007F1EAD"/>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83D"/>
    <w:rsid w:val="00880743"/>
    <w:rsid w:val="00881745"/>
    <w:rsid w:val="008832E4"/>
    <w:rsid w:val="00884A58"/>
    <w:rsid w:val="00886205"/>
    <w:rsid w:val="008A10A4"/>
    <w:rsid w:val="008A1EFC"/>
    <w:rsid w:val="008A4DBE"/>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12930"/>
    <w:rsid w:val="00915A82"/>
    <w:rsid w:val="00917504"/>
    <w:rsid w:val="00925823"/>
    <w:rsid w:val="00935BE4"/>
    <w:rsid w:val="009374BA"/>
    <w:rsid w:val="00937DED"/>
    <w:rsid w:val="00940E95"/>
    <w:rsid w:val="00941FDD"/>
    <w:rsid w:val="00943401"/>
    <w:rsid w:val="0095079E"/>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C6"/>
    <w:rsid w:val="00A54467"/>
    <w:rsid w:val="00A565CC"/>
    <w:rsid w:val="00A57FC2"/>
    <w:rsid w:val="00A6106D"/>
    <w:rsid w:val="00A63C44"/>
    <w:rsid w:val="00A67B44"/>
    <w:rsid w:val="00A72A11"/>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D4F5F"/>
    <w:rsid w:val="00AE10F2"/>
    <w:rsid w:val="00AF036E"/>
    <w:rsid w:val="00AF0D7D"/>
    <w:rsid w:val="00AF2283"/>
    <w:rsid w:val="00AF6368"/>
    <w:rsid w:val="00B123DB"/>
    <w:rsid w:val="00B14B54"/>
    <w:rsid w:val="00B176BC"/>
    <w:rsid w:val="00B17E24"/>
    <w:rsid w:val="00B17FE7"/>
    <w:rsid w:val="00B26DE8"/>
    <w:rsid w:val="00B31794"/>
    <w:rsid w:val="00B3424C"/>
    <w:rsid w:val="00B45072"/>
    <w:rsid w:val="00B465B8"/>
    <w:rsid w:val="00B46EED"/>
    <w:rsid w:val="00B47529"/>
    <w:rsid w:val="00B5178A"/>
    <w:rsid w:val="00B521BA"/>
    <w:rsid w:val="00B552B3"/>
    <w:rsid w:val="00B57C80"/>
    <w:rsid w:val="00B635F7"/>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D75E2"/>
    <w:rsid w:val="00CE3037"/>
    <w:rsid w:val="00CE45AA"/>
    <w:rsid w:val="00CE6D49"/>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0D78-7BF1-44AC-A7B6-06178161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33</Pages>
  <Words>8455</Words>
  <Characters>48200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2021-04-23T09:01:00Z</dcterms:created>
  <dcterms:modified xsi:type="dcterms:W3CDTF">2021-04-23T09:01:00Z</dcterms:modified>
</cp:coreProperties>
</file>