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E5DAA">
              <w:t>232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2E5DAA" w:rsidP="004057FE">
            <w:pPr>
              <w:pStyle w:val="Header"/>
              <w:ind w:left="-108"/>
              <w:jc w:val="both"/>
            </w:pPr>
            <w:r>
              <w:t>02.11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E5DAA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2E5DAA">
        <w:rPr>
          <w:lang/>
        </w:rPr>
        <w:t>Турица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A80422">
        <w:fldChar w:fldCharType="begin"/>
      </w:r>
      <w:r w:rsidR="00A80422">
        <w:instrText>HYPERLINK "http://www.uzice.rs"</w:instrText>
      </w:r>
      <w:r w:rsidR="00A8042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A8042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2E5DAA">
        <w:rPr>
          <w:lang w:val="ru-RU"/>
        </w:rPr>
        <w:t>80</w:t>
      </w:r>
      <w:r w:rsidR="00C86BAF">
        <w:rPr>
          <w:lang w:val="ru-RU"/>
        </w:rPr>
        <w:t>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2E5DAA">
        <w:rPr>
          <w:lang w:val="ru-RU"/>
        </w:rPr>
        <w:t>799.920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E5DAA">
        <w:rPr>
          <w:lang w:val="ru-RU"/>
        </w:rPr>
        <w:t>2.159.904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2E5DAA">
        <w:rPr>
          <w:lang/>
        </w:rPr>
        <w:t>1.205.946,40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2417B8" w:rsidRPr="002417B8">
        <w:t>1.</w:t>
      </w:r>
      <w:r w:rsidR="002E5DAA">
        <w:rPr>
          <w:lang/>
        </w:rPr>
        <w:t>447.135,68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2E5DAA">
        <w:rPr>
          <w:lang/>
        </w:rPr>
        <w:t>Турица</w:t>
      </w:r>
      <w:r w:rsidRPr="002417B8">
        <w:t xml:space="preserve"> 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2E5DAA">
        <w:rPr>
          <w:lang/>
        </w:rPr>
        <w:t>593.973,6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2E5DAA">
        <w:rPr>
          <w:lang/>
        </w:rPr>
        <w:t>712.768,32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2E5DAA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2E5DAA">
        <w:rPr>
          <w:lang w:val="ru-RU"/>
        </w:rPr>
        <w:t>две)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2E5DAA">
        <w:rPr>
          <w:lang w:val="ru-RU"/>
        </w:rPr>
        <w:t>27.10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E5DAA">
        <w:rPr>
          <w:lang w:val="ru-RU" w:eastAsia="sr-Latn-CS"/>
        </w:rPr>
        <w:t>30.10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CC" w:rsidRDefault="00D42CCC" w:rsidP="00A54467">
      <w:r>
        <w:separator/>
      </w:r>
    </w:p>
  </w:endnote>
  <w:endnote w:type="continuationSeparator" w:id="0">
    <w:p w:rsidR="00D42CCC" w:rsidRDefault="00D42CC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CC" w:rsidRDefault="00D42CCC" w:rsidP="00A54467">
      <w:r>
        <w:separator/>
      </w:r>
    </w:p>
  </w:footnote>
  <w:footnote w:type="continuationSeparator" w:id="0">
    <w:p w:rsidR="00D42CCC" w:rsidRDefault="00D42CC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2E5DAA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C73E4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0422"/>
    <w:rsid w:val="00A87B75"/>
    <w:rsid w:val="00A95F48"/>
    <w:rsid w:val="00AA7DBA"/>
    <w:rsid w:val="00AE1B97"/>
    <w:rsid w:val="00AF6368"/>
    <w:rsid w:val="00AF7B39"/>
    <w:rsid w:val="00B13A4C"/>
    <w:rsid w:val="00B14DC6"/>
    <w:rsid w:val="00B176BC"/>
    <w:rsid w:val="00B2686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42CCC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2E9B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3B8D-290B-432E-B930-0167C23F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2020-09-11T11:05:00Z</cp:lastPrinted>
  <dcterms:created xsi:type="dcterms:W3CDTF">2020-11-02T10:03:00Z</dcterms:created>
  <dcterms:modified xsi:type="dcterms:W3CDTF">2020-11-02T10:12:00Z</dcterms:modified>
</cp:coreProperties>
</file>