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8516B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EB6AA7">
              <w:t>404-1</w:t>
            </w:r>
            <w:r w:rsidR="0078516B">
              <w:t>92</w:t>
            </w:r>
            <w:r w:rsidR="007D4CC0"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D614BE" w:rsidP="0078516B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78516B">
              <w:rPr>
                <w:lang w:val="sr-Cyrl-BA"/>
              </w:rPr>
              <w:t>8</w:t>
            </w:r>
            <w:r w:rsidR="007D4CC0">
              <w:rPr>
                <w:lang w:val="sr-Cyrl-BA"/>
              </w:rPr>
              <w:t>.0</w:t>
            </w:r>
            <w:r>
              <w:rPr>
                <w:lang w:val="sr-Cyrl-BA"/>
              </w:rPr>
              <w:t>7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9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614BE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78516B">
        <w:rPr>
          <w:noProof/>
          <w:lang w:val="sr-Cyrl-CS"/>
        </w:rPr>
        <w:t>4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јавна набавка мале вредности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bookmarkStart w:id="0" w:name="_GoBack"/>
      <w:bookmarkEnd w:id="0"/>
      <w:r w:rsidRPr="005316AB">
        <w:rPr>
          <w:lang w:val="ru-RU"/>
        </w:rPr>
        <w:t>Врста предмета набавке: радови</w:t>
      </w:r>
    </w:p>
    <w:p w:rsidR="00D614BE" w:rsidRPr="0078516B" w:rsidRDefault="00D614BE" w:rsidP="00D614BE">
      <w:pPr>
        <w:jc w:val="both"/>
      </w:pPr>
      <w:r w:rsidRPr="005316AB">
        <w:rPr>
          <w:lang w:val="ru-RU"/>
        </w:rPr>
        <w:t xml:space="preserve">Опис предмета набавке: </w:t>
      </w:r>
      <w:r w:rsidRPr="005316AB">
        <w:rPr>
          <w:lang w:val="sr-Cyrl-CS"/>
        </w:rPr>
        <w:t xml:space="preserve">Путна инфраструктура у МЗ </w:t>
      </w:r>
      <w:r w:rsidR="0078516B">
        <w:t>Крчагово</w:t>
      </w:r>
    </w:p>
    <w:p w:rsidR="00D614BE" w:rsidRPr="005316AB" w:rsidRDefault="00D614BE" w:rsidP="00D6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316AB">
        <w:rPr>
          <w:rFonts w:ascii="Times New Roman" w:hAnsi="Times New Roman" w:cs="Times New Roman"/>
          <w:sz w:val="24"/>
          <w:szCs w:val="24"/>
          <w:lang w:val="ru-RU"/>
        </w:rPr>
        <w:t xml:space="preserve">Природа, обим, основна обележја, место извођења радова: </w:t>
      </w:r>
      <w:r w:rsidR="00DF619C">
        <w:rPr>
          <w:rFonts w:ascii="Times New Roman" w:hAnsi="Times New Roman" w:cs="Times New Roman"/>
          <w:sz w:val="24"/>
          <w:szCs w:val="24"/>
          <w:lang w:val="sr-Cyrl-CS"/>
        </w:rPr>
        <w:t>изградња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пут</w:t>
      </w:r>
      <w:r w:rsidR="002F0AA0">
        <w:rPr>
          <w:rFonts w:ascii="Times New Roman" w:hAnsi="Times New Roman" w:cs="Times New Roman"/>
          <w:sz w:val="24"/>
          <w:szCs w:val="24"/>
          <w:lang w:val="sr-Cyrl-CS"/>
        </w:rPr>
        <w:t xml:space="preserve">не инфраструктуре и то: А) </w:t>
      </w:r>
      <w:r w:rsidR="0078516B">
        <w:rPr>
          <w:rFonts w:ascii="Times New Roman" w:hAnsi="Times New Roman" w:cs="Times New Roman"/>
          <w:sz w:val="24"/>
          <w:szCs w:val="24"/>
          <w:lang w:val="sr-Cyrl-CS"/>
        </w:rPr>
        <w:t>Крак ул.Сарића Осоје л=410м; ш=3; асфалт, Б) крак ул.Медино брдо ка Секулићима л=120м, ш=2,5м-3м асфалт, В) крак Танаска Рајића од чесме ка гробљу л=105м, ш=2,5м, асфалт, обим радова дефинисан предмером радова на путној инфрастртукрути МЗ Крчагово, место извођењ радова: МЗ Крчагово.</w:t>
      </w:r>
    </w:p>
    <w:p w:rsidR="00D614BE" w:rsidRPr="005316AB" w:rsidRDefault="00D614BE" w:rsidP="00D614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16AB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 радови на путевима – 45233140-2.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Процењена вредност јавне набавке: </w:t>
      </w:r>
      <w:r w:rsidR="00873E51">
        <w:rPr>
          <w:lang w:val="ru-RU"/>
        </w:rPr>
        <w:t>3.125.000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873E51">
        <w:rPr>
          <w:lang w:val="ru-RU"/>
        </w:rPr>
        <w:t>2.965.440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873E51">
        <w:rPr>
          <w:lang w:val="ru-RU"/>
        </w:rPr>
        <w:t>3.558.528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873E51">
        <w:rPr>
          <w:lang w:val="ru-RU"/>
        </w:rPr>
        <w:t>1</w:t>
      </w:r>
      <w:r w:rsidRPr="005316AB">
        <w:rPr>
          <w:lang w:val="ru-RU"/>
        </w:rPr>
        <w:t xml:space="preserve"> (</w:t>
      </w:r>
      <w:r w:rsidR="00873E51">
        <w:rPr>
          <w:lang w:val="ru-RU"/>
        </w:rPr>
        <w:t>једна</w:t>
      </w:r>
      <w:r w:rsidRPr="005316AB">
        <w:rPr>
          <w:lang w:val="ru-RU"/>
        </w:rPr>
        <w:t>) понуд</w:t>
      </w:r>
      <w:r w:rsidR="00873E51">
        <w:rPr>
          <w:lang w:val="ru-RU"/>
        </w:rPr>
        <w:t>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873E51">
        <w:rPr>
          <w:lang w:val="ru-RU"/>
        </w:rPr>
        <w:t>2.965.440</w:t>
      </w:r>
      <w:r w:rsidR="00873E51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873E51">
        <w:rPr>
          <w:lang w:val="ru-RU"/>
        </w:rPr>
        <w:t>2.965.440</w:t>
      </w:r>
      <w:r w:rsidR="00873E51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873E51">
        <w:rPr>
          <w:lang w:val="ru-RU"/>
        </w:rPr>
        <w:t>2.965.440</w:t>
      </w:r>
      <w:r w:rsidR="00873E51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873E51">
        <w:rPr>
          <w:lang w:val="ru-RU"/>
        </w:rPr>
        <w:t>2.965.440</w:t>
      </w:r>
      <w:r w:rsidR="00873E51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873E51">
        <w:rPr>
          <w:lang w:val="ru-RU"/>
        </w:rPr>
        <w:t>11</w:t>
      </w:r>
      <w:r w:rsidRPr="005316AB">
        <w:rPr>
          <w:lang w:val="ru-RU"/>
        </w:rPr>
        <w:t>.0</w:t>
      </w:r>
      <w:r w:rsidR="00873E51">
        <w:rPr>
          <w:lang w:val="ru-RU"/>
        </w:rPr>
        <w:t>7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закључења уговора:  1</w:t>
      </w:r>
      <w:r w:rsidR="00873E51">
        <w:rPr>
          <w:lang w:val="ru-RU" w:eastAsia="sr-Latn-CS"/>
        </w:rPr>
        <w:t>7</w:t>
      </w:r>
      <w:r w:rsidRPr="005316AB">
        <w:rPr>
          <w:lang w:val="ru-RU"/>
        </w:rPr>
        <w:t>.0</w:t>
      </w:r>
      <w:r w:rsidR="00C678AA">
        <w:rPr>
          <w:lang w:val="ru-RU"/>
        </w:rPr>
        <w:t>7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lastRenderedPageBreak/>
        <w:t xml:space="preserve">Основни подаци о добављачу:  </w:t>
      </w:r>
    </w:p>
    <w:p w:rsidR="00D614BE" w:rsidRPr="005316AB" w:rsidRDefault="00873E51" w:rsidP="00D614BE">
      <w:pPr>
        <w:jc w:val="both"/>
        <w:rPr>
          <w:lang w:val="ru-RU"/>
        </w:rPr>
      </w:pPr>
      <w:r>
        <w:rPr>
          <w:lang w:val="ru-RU"/>
        </w:rPr>
        <w:t>ЈКП Нискоградња, ул.Међај бр.19, Ужице</w:t>
      </w:r>
      <w:r w:rsidR="00D614BE" w:rsidRPr="005316AB">
        <w:rPr>
          <w:lang w:val="ru-RU"/>
        </w:rPr>
        <w:t xml:space="preserve"> ПИБ:</w:t>
      </w:r>
      <w:r>
        <w:rPr>
          <w:lang w:val="ru-RU"/>
        </w:rPr>
        <w:t>100597962</w:t>
      </w:r>
      <w:r w:rsidR="00D614BE" w:rsidRPr="005316AB">
        <w:rPr>
          <w:lang w:val="ru-RU"/>
        </w:rPr>
        <w:t>; МБ:</w:t>
      </w:r>
      <w:r>
        <w:rPr>
          <w:lang w:val="ru-RU"/>
        </w:rPr>
        <w:t>07221436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путној инфраструктури у МЗ </w:t>
      </w:r>
      <w:r w:rsidR="00873E51">
        <w:rPr>
          <w:lang w:val="ru-RU" w:eastAsia="sr-Latn-CS"/>
        </w:rPr>
        <w:t>Крчагово</w:t>
      </w:r>
    </w:p>
    <w:p w:rsidR="00D614BE" w:rsidRPr="005316AB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0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Pr="005316AB">
        <w:t xml:space="preserve"> </w:t>
      </w:r>
    </w:p>
    <w:p w:rsidR="00F825D0" w:rsidRPr="003C2F94" w:rsidRDefault="00F825D0" w:rsidP="00C905F7">
      <w:pPr>
        <w:jc w:val="center"/>
      </w:pPr>
    </w:p>
    <w:sectPr w:rsidR="00F825D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50" w:rsidRDefault="00234550" w:rsidP="00A54467">
      <w:r>
        <w:separator/>
      </w:r>
    </w:p>
  </w:endnote>
  <w:endnote w:type="continuationSeparator" w:id="0">
    <w:p w:rsidR="00234550" w:rsidRDefault="00234550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50" w:rsidRDefault="00234550" w:rsidP="00A54467">
      <w:r>
        <w:separator/>
      </w:r>
    </w:p>
  </w:footnote>
  <w:footnote w:type="continuationSeparator" w:id="0">
    <w:p w:rsidR="00234550" w:rsidRDefault="00234550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41C7"/>
    <w:rsid w:val="00076F9D"/>
    <w:rsid w:val="000856B7"/>
    <w:rsid w:val="000A17F8"/>
    <w:rsid w:val="000A779F"/>
    <w:rsid w:val="000D0387"/>
    <w:rsid w:val="000F37EC"/>
    <w:rsid w:val="00103438"/>
    <w:rsid w:val="00122684"/>
    <w:rsid w:val="001440BB"/>
    <w:rsid w:val="00171FB8"/>
    <w:rsid w:val="001C3707"/>
    <w:rsid w:val="001E2144"/>
    <w:rsid w:val="001E7268"/>
    <w:rsid w:val="00216804"/>
    <w:rsid w:val="00234550"/>
    <w:rsid w:val="002410CA"/>
    <w:rsid w:val="0025313B"/>
    <w:rsid w:val="002F0AA0"/>
    <w:rsid w:val="00306CBE"/>
    <w:rsid w:val="00322551"/>
    <w:rsid w:val="00323E0C"/>
    <w:rsid w:val="00327FF3"/>
    <w:rsid w:val="00352B5A"/>
    <w:rsid w:val="00361462"/>
    <w:rsid w:val="0036233E"/>
    <w:rsid w:val="00392A0A"/>
    <w:rsid w:val="003C2F94"/>
    <w:rsid w:val="003C534B"/>
    <w:rsid w:val="003C77EF"/>
    <w:rsid w:val="00435D5D"/>
    <w:rsid w:val="004B03CB"/>
    <w:rsid w:val="004B57D9"/>
    <w:rsid w:val="00552747"/>
    <w:rsid w:val="00554182"/>
    <w:rsid w:val="005562CA"/>
    <w:rsid w:val="00566A92"/>
    <w:rsid w:val="005C3491"/>
    <w:rsid w:val="005E3513"/>
    <w:rsid w:val="00615AA2"/>
    <w:rsid w:val="0066476D"/>
    <w:rsid w:val="006A3DA3"/>
    <w:rsid w:val="00756C8B"/>
    <w:rsid w:val="0078516B"/>
    <w:rsid w:val="007C2D96"/>
    <w:rsid w:val="007D4CC0"/>
    <w:rsid w:val="007F17F1"/>
    <w:rsid w:val="00827378"/>
    <w:rsid w:val="00873E51"/>
    <w:rsid w:val="00874A84"/>
    <w:rsid w:val="008C72CF"/>
    <w:rsid w:val="008D6F71"/>
    <w:rsid w:val="00934C27"/>
    <w:rsid w:val="00A20F1A"/>
    <w:rsid w:val="00A22EC6"/>
    <w:rsid w:val="00A54467"/>
    <w:rsid w:val="00A87B75"/>
    <w:rsid w:val="00AA7DBA"/>
    <w:rsid w:val="00AF6368"/>
    <w:rsid w:val="00B06C94"/>
    <w:rsid w:val="00B176BC"/>
    <w:rsid w:val="00BE3D5E"/>
    <w:rsid w:val="00C46097"/>
    <w:rsid w:val="00C4791B"/>
    <w:rsid w:val="00C678AA"/>
    <w:rsid w:val="00C7035D"/>
    <w:rsid w:val="00C905F7"/>
    <w:rsid w:val="00CA1F49"/>
    <w:rsid w:val="00CF325D"/>
    <w:rsid w:val="00D12A39"/>
    <w:rsid w:val="00D20A8C"/>
    <w:rsid w:val="00D614BE"/>
    <w:rsid w:val="00D64346"/>
    <w:rsid w:val="00DB34B3"/>
    <w:rsid w:val="00DC46FA"/>
    <w:rsid w:val="00DC6433"/>
    <w:rsid w:val="00DF619C"/>
    <w:rsid w:val="00E04EB9"/>
    <w:rsid w:val="00E16009"/>
    <w:rsid w:val="00E36942"/>
    <w:rsid w:val="00EA6DFA"/>
    <w:rsid w:val="00EA6E38"/>
    <w:rsid w:val="00EB6AA7"/>
    <w:rsid w:val="00EE7DC2"/>
    <w:rsid w:val="00EF7194"/>
    <w:rsid w:val="00F1030F"/>
    <w:rsid w:val="00F825D0"/>
    <w:rsid w:val="00FD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AC55-BAE3-4FA8-B6EA-0D38B43D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52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</cp:lastModifiedBy>
  <cp:revision>11</cp:revision>
  <dcterms:created xsi:type="dcterms:W3CDTF">2019-05-30T10:03:00Z</dcterms:created>
  <dcterms:modified xsi:type="dcterms:W3CDTF">2019-07-18T08:04:00Z</dcterms:modified>
</cp:coreProperties>
</file>