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BB" w:rsidRPr="00BC4DE9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4DE9">
        <w:rPr>
          <w:rFonts w:ascii="Times New Roman" w:hAnsi="Times New Roman"/>
          <w:sz w:val="24"/>
          <w:szCs w:val="24"/>
        </w:rPr>
        <w:t>На основу</w:t>
      </w:r>
      <w:r w:rsidR="00730155">
        <w:rPr>
          <w:rFonts w:ascii="Times New Roman" w:hAnsi="Times New Roman"/>
          <w:sz w:val="24"/>
          <w:szCs w:val="24"/>
        </w:rPr>
        <w:t xml:space="preserve"> </w:t>
      </w:r>
      <w:r w:rsidR="00655F40" w:rsidRPr="00BC4DE9">
        <w:rPr>
          <w:rFonts w:ascii="Times New Roman" w:hAnsi="Times New Roman"/>
          <w:sz w:val="24"/>
          <w:szCs w:val="24"/>
          <w:lang w:val="sr-Cyrl-CS"/>
        </w:rPr>
        <w:t>Програма заштите и унапређења жив</w:t>
      </w:r>
      <w:r w:rsidR="00DA20AC" w:rsidRPr="00BC4DE9">
        <w:rPr>
          <w:rFonts w:ascii="Times New Roman" w:hAnsi="Times New Roman"/>
          <w:sz w:val="24"/>
          <w:szCs w:val="24"/>
          <w:lang w:val="sr-Cyrl-CS"/>
        </w:rPr>
        <w:t>отне средине Града Ужица за 201</w:t>
      </w:r>
      <w:r w:rsidR="00DA20AC" w:rsidRPr="00BC4DE9">
        <w:rPr>
          <w:rFonts w:ascii="Times New Roman" w:hAnsi="Times New Roman"/>
          <w:sz w:val="24"/>
          <w:szCs w:val="24"/>
        </w:rPr>
        <w:t>9</w:t>
      </w:r>
      <w:r w:rsidR="00655F40" w:rsidRPr="00BC4DE9">
        <w:rPr>
          <w:rFonts w:ascii="Times New Roman" w:hAnsi="Times New Roman"/>
          <w:sz w:val="24"/>
          <w:szCs w:val="24"/>
          <w:lang w:val="sr-Cyrl-CS"/>
        </w:rPr>
        <w:t>.годину</w:t>
      </w:r>
      <w:r w:rsidR="00BC4DE9" w:rsidRPr="00BC4DE9">
        <w:rPr>
          <w:rFonts w:ascii="Times New Roman" w:hAnsi="Times New Roman"/>
          <w:sz w:val="24"/>
          <w:szCs w:val="24"/>
        </w:rPr>
        <w:t xml:space="preserve"> </w:t>
      </w:r>
      <w:r w:rsidR="00EC194C" w:rsidRPr="00BC4DE9">
        <w:rPr>
          <w:rFonts w:ascii="Times New Roman" w:hAnsi="Times New Roman"/>
          <w:sz w:val="24"/>
          <w:szCs w:val="24"/>
          <w:lang w:val="sr-Cyrl-CS"/>
        </w:rPr>
        <w:t>(''Служ</w:t>
      </w:r>
      <w:r w:rsidR="002609E0" w:rsidRPr="00BC4DE9">
        <w:rPr>
          <w:rFonts w:ascii="Times New Roman" w:hAnsi="Times New Roman"/>
          <w:sz w:val="24"/>
          <w:szCs w:val="24"/>
          <w:lang w:val="sr-Cyrl-CS"/>
        </w:rPr>
        <w:t>бени лист града Ужица''број</w:t>
      </w:r>
      <w:r w:rsidR="00E70A34">
        <w:rPr>
          <w:rFonts w:ascii="Times New Roman" w:hAnsi="Times New Roman"/>
          <w:sz w:val="24"/>
          <w:szCs w:val="24"/>
        </w:rPr>
        <w:t xml:space="preserve"> </w:t>
      </w:r>
      <w:r w:rsidR="00D32EC1" w:rsidRPr="00BC4DE9">
        <w:rPr>
          <w:rFonts w:ascii="Times New Roman" w:hAnsi="Times New Roman"/>
          <w:sz w:val="24"/>
          <w:szCs w:val="24"/>
          <w:lang w:val="sr-Cyrl-CS"/>
        </w:rPr>
        <w:t>3/19</w:t>
      </w:r>
      <w:r w:rsidR="00EC194C" w:rsidRPr="00BC4DE9">
        <w:rPr>
          <w:rFonts w:ascii="Times New Roman" w:hAnsi="Times New Roman"/>
          <w:sz w:val="24"/>
          <w:szCs w:val="24"/>
          <w:lang w:val="sr-Cyrl-CS"/>
        </w:rPr>
        <w:t>)</w:t>
      </w:r>
      <w:r w:rsidR="00655F40" w:rsidRPr="00BC4DE9">
        <w:rPr>
          <w:rFonts w:ascii="Times New Roman" w:hAnsi="Times New Roman"/>
          <w:sz w:val="24"/>
          <w:szCs w:val="24"/>
          <w:lang w:val="sr-Cyrl-CS"/>
        </w:rPr>
        <w:t>, Стратегије локалног одрживог развоја града Ужица (2012-2020),</w:t>
      </w:r>
      <w:r w:rsidRPr="00BC4DE9">
        <w:rPr>
          <w:rFonts w:ascii="Times New Roman" w:hAnsi="Times New Roman"/>
          <w:sz w:val="24"/>
          <w:szCs w:val="24"/>
        </w:rPr>
        <w:t xml:space="preserve"> члана</w:t>
      </w:r>
      <w:r w:rsidR="00894309" w:rsidRPr="00BC4DE9">
        <w:rPr>
          <w:rFonts w:ascii="Times New Roman" w:hAnsi="Times New Roman"/>
          <w:sz w:val="24"/>
          <w:szCs w:val="24"/>
          <w:lang w:val="sr-Cyrl-CS"/>
        </w:rPr>
        <w:t xml:space="preserve"> 80</w:t>
      </w:r>
      <w:r w:rsidRPr="00BC4DE9">
        <w:rPr>
          <w:rFonts w:ascii="Times New Roman" w:hAnsi="Times New Roman"/>
          <w:sz w:val="24"/>
          <w:szCs w:val="24"/>
        </w:rPr>
        <w:t xml:space="preserve">. Статута града Ужица (Сл.лист број </w:t>
      </w:r>
      <w:r w:rsidR="00894309" w:rsidRPr="00BC4DE9">
        <w:rPr>
          <w:rFonts w:ascii="Times New Roman" w:hAnsi="Times New Roman"/>
          <w:sz w:val="24"/>
          <w:szCs w:val="24"/>
          <w:lang w:val="sr-Cyrl-CS"/>
        </w:rPr>
        <w:t>4/19</w:t>
      </w:r>
      <w:r w:rsidRPr="00BC4DE9">
        <w:rPr>
          <w:rFonts w:ascii="Times New Roman" w:hAnsi="Times New Roman"/>
          <w:sz w:val="24"/>
          <w:szCs w:val="24"/>
        </w:rPr>
        <w:t>), Одл</w:t>
      </w:r>
      <w:r w:rsidR="00DA20AC" w:rsidRPr="00BC4DE9">
        <w:rPr>
          <w:rFonts w:ascii="Times New Roman" w:hAnsi="Times New Roman"/>
          <w:sz w:val="24"/>
          <w:szCs w:val="24"/>
        </w:rPr>
        <w:t>уке о Буџету града Ужица за 2019</w:t>
      </w:r>
      <w:r w:rsidRPr="00BC4DE9">
        <w:rPr>
          <w:rFonts w:ascii="Times New Roman" w:hAnsi="Times New Roman"/>
          <w:sz w:val="24"/>
          <w:szCs w:val="24"/>
        </w:rPr>
        <w:t>.годину (Сл.лист града Ужица број</w:t>
      </w:r>
      <w:r w:rsidR="00D32EC1" w:rsidRPr="00BC4DE9">
        <w:rPr>
          <w:rFonts w:ascii="Times New Roman" w:hAnsi="Times New Roman"/>
          <w:sz w:val="24"/>
          <w:szCs w:val="24"/>
        </w:rPr>
        <w:t xml:space="preserve"> 49/18</w:t>
      </w:r>
      <w:r w:rsidRPr="00BC4DE9">
        <w:rPr>
          <w:rFonts w:ascii="Times New Roman" w:hAnsi="Times New Roman"/>
          <w:sz w:val="24"/>
          <w:szCs w:val="24"/>
        </w:rPr>
        <w:t>), Градско веће града Ужица на седници одржаној</w:t>
      </w:r>
      <w:r w:rsidR="00BC4DE9" w:rsidRPr="00BC4DE9">
        <w:rPr>
          <w:rFonts w:ascii="Times New Roman" w:hAnsi="Times New Roman"/>
          <w:sz w:val="24"/>
          <w:szCs w:val="24"/>
        </w:rPr>
        <w:t xml:space="preserve"> 25.02</w:t>
      </w:r>
      <w:r w:rsidR="00D32EC1" w:rsidRPr="00BC4DE9">
        <w:rPr>
          <w:rFonts w:ascii="Times New Roman" w:hAnsi="Times New Roman"/>
          <w:sz w:val="24"/>
          <w:szCs w:val="24"/>
        </w:rPr>
        <w:t>.2019</w:t>
      </w:r>
      <w:r w:rsidRPr="00BC4DE9">
        <w:rPr>
          <w:rFonts w:ascii="Times New Roman" w:hAnsi="Times New Roman"/>
          <w:sz w:val="24"/>
          <w:szCs w:val="24"/>
        </w:rPr>
        <w:t>.године, доноси</w:t>
      </w:r>
    </w:p>
    <w:p w:rsidR="005D117D" w:rsidRPr="00BC4DE9" w:rsidRDefault="005D117D" w:rsidP="00E86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BC4DE9" w:rsidRDefault="004B38EA" w:rsidP="004B38EA">
      <w:pPr>
        <w:tabs>
          <w:tab w:val="left" w:pos="41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ab/>
      </w:r>
      <w:r w:rsidR="00655F40" w:rsidRPr="00BC4DE9">
        <w:rPr>
          <w:rFonts w:ascii="Times New Roman" w:hAnsi="Times New Roman"/>
          <w:b/>
          <w:sz w:val="24"/>
          <w:szCs w:val="24"/>
          <w:lang w:val="sr-Cyrl-CS"/>
        </w:rPr>
        <w:t>ПРАВИЛНИК</w:t>
      </w:r>
    </w:p>
    <w:p w:rsidR="00E865BB" w:rsidRPr="00BC4DE9" w:rsidRDefault="00E865BB" w:rsidP="00E86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b/>
          <w:sz w:val="24"/>
          <w:szCs w:val="24"/>
        </w:rPr>
        <w:t xml:space="preserve">О СПРОВОЂЕЊУ МЕРА ЕНЕРГЕТСКЕ ЕФИКАСНОСТИ НА ПОРОДИЧНИМ КУЋАМА 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И СТАМБЕНИМ ЗГРАДАМА </w:t>
      </w:r>
      <w:r w:rsidR="00DA20AC" w:rsidRPr="00BC4DE9">
        <w:rPr>
          <w:rFonts w:ascii="Times New Roman" w:hAnsi="Times New Roman"/>
          <w:b/>
          <w:sz w:val="24"/>
          <w:szCs w:val="24"/>
        </w:rPr>
        <w:t>У ГРАДУ УЖИЦУ ЗА 2019</w:t>
      </w:r>
      <w:r w:rsidRPr="00BC4DE9">
        <w:rPr>
          <w:rFonts w:ascii="Times New Roman" w:hAnsi="Times New Roman"/>
          <w:b/>
          <w:sz w:val="24"/>
          <w:szCs w:val="24"/>
        </w:rPr>
        <w:t>.ГОДИНУ</w:t>
      </w:r>
    </w:p>
    <w:p w:rsidR="00E865BB" w:rsidRPr="00BC4DE9" w:rsidRDefault="00E865BB" w:rsidP="00E86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EA" w:rsidRPr="00BC4DE9" w:rsidRDefault="004B38EA" w:rsidP="004B38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BC4DE9" w:rsidRDefault="004B38EA" w:rsidP="004B38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Latn-CS"/>
        </w:rPr>
        <w:t xml:space="preserve">I 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ОСНОВНЕ ОДРЕДБЕ</w:t>
      </w:r>
    </w:p>
    <w:p w:rsidR="004B38EA" w:rsidRPr="00BC4DE9" w:rsidRDefault="004B38EA" w:rsidP="004B38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B38EA" w:rsidRPr="00BC4DE9" w:rsidRDefault="004B38EA" w:rsidP="004B3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4B38EA" w:rsidRPr="00BC4DE9" w:rsidRDefault="004B38EA" w:rsidP="004B3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B38EA" w:rsidRPr="00BC4DE9" w:rsidRDefault="00D73230" w:rsidP="003A75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Овим Правилником</w:t>
      </w:r>
      <w:r w:rsidR="004B38EA" w:rsidRPr="00BC4DE9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296E86" w:rsidRPr="00BC4DE9">
        <w:rPr>
          <w:rFonts w:ascii="Times New Roman" w:hAnsi="Times New Roman"/>
          <w:sz w:val="24"/>
          <w:szCs w:val="24"/>
          <w:lang w:val="sr-Cyrl-CS"/>
        </w:rPr>
        <w:t>с</w:t>
      </w:r>
      <w:r w:rsidR="004B38EA" w:rsidRPr="00BC4DE9">
        <w:rPr>
          <w:rFonts w:ascii="Times New Roman" w:hAnsi="Times New Roman"/>
          <w:sz w:val="24"/>
          <w:szCs w:val="24"/>
        </w:rPr>
        <w:t>уфинансирањ</w:t>
      </w:r>
      <w:r w:rsidR="004B38EA" w:rsidRPr="00BC4DE9">
        <w:rPr>
          <w:rFonts w:ascii="Times New Roman" w:hAnsi="Times New Roman"/>
          <w:sz w:val="24"/>
          <w:szCs w:val="24"/>
          <w:lang w:val="sr-Cyrl-CS"/>
        </w:rPr>
        <w:t>у</w:t>
      </w:r>
      <w:r w:rsidR="004B38EA" w:rsidRPr="00BC4DE9">
        <w:rPr>
          <w:rFonts w:ascii="Times New Roman" w:hAnsi="Times New Roman"/>
          <w:sz w:val="24"/>
          <w:szCs w:val="24"/>
        </w:rPr>
        <w:t xml:space="preserve"> мера енергетске ефикасности породичних стамбених објеката</w:t>
      </w:r>
      <w:r w:rsidR="004B38EA" w:rsidRPr="00BC4DE9">
        <w:rPr>
          <w:rFonts w:ascii="Times New Roman" w:hAnsi="Times New Roman"/>
          <w:sz w:val="24"/>
          <w:szCs w:val="24"/>
          <w:lang w:val="sr-Cyrl-CS"/>
        </w:rPr>
        <w:t xml:space="preserve"> и стамбених зграда</w:t>
      </w:r>
      <w:r w:rsidR="004B38EA" w:rsidRPr="00BC4DE9">
        <w:rPr>
          <w:rFonts w:ascii="Times New Roman" w:hAnsi="Times New Roman"/>
          <w:sz w:val="24"/>
          <w:szCs w:val="24"/>
        </w:rPr>
        <w:t xml:space="preserve"> на територији града Ужица</w:t>
      </w:r>
      <w:r w:rsidR="00E00D98" w:rsidRPr="00BC4D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38EA" w:rsidRPr="00BC4DE9">
        <w:rPr>
          <w:rFonts w:ascii="Times New Roman" w:hAnsi="Times New Roman"/>
          <w:sz w:val="24"/>
          <w:szCs w:val="24"/>
        </w:rPr>
        <w:t>(у даљем тексту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Правилник</w:t>
      </w:r>
      <w:r w:rsidR="004B38EA" w:rsidRPr="00BC4DE9">
        <w:rPr>
          <w:rFonts w:ascii="Times New Roman" w:hAnsi="Times New Roman"/>
          <w:sz w:val="24"/>
          <w:szCs w:val="24"/>
        </w:rPr>
        <w:t>)</w:t>
      </w:r>
      <w:r w:rsidR="004B38EA" w:rsidRPr="00BC4DE9">
        <w:rPr>
          <w:rFonts w:ascii="Times New Roman" w:hAnsi="Times New Roman"/>
          <w:sz w:val="24"/>
          <w:szCs w:val="24"/>
          <w:lang w:val="sr-Cyrl-CS"/>
        </w:rPr>
        <w:t>, прописују се начин и критријуми бесповратног суфинансирања мера енергетске ефикасности са циљем смањења штетних емисија, односно смањење загађивања ва</w:t>
      </w:r>
      <w:r w:rsidR="00DA20AC" w:rsidRPr="00BC4DE9">
        <w:rPr>
          <w:rFonts w:ascii="Times New Roman" w:hAnsi="Times New Roman"/>
          <w:sz w:val="24"/>
          <w:szCs w:val="24"/>
          <w:lang w:val="sr-Cyrl-CS"/>
        </w:rPr>
        <w:t>здуха кроз уштеде у енергентима</w:t>
      </w:r>
      <w:r w:rsidR="00DA20AC" w:rsidRPr="00BC4DE9">
        <w:rPr>
          <w:rFonts w:ascii="Times New Roman" w:hAnsi="Times New Roman"/>
          <w:sz w:val="24"/>
          <w:szCs w:val="24"/>
        </w:rPr>
        <w:t xml:space="preserve"> и повећању енергетских својстава објеката.</w:t>
      </w:r>
    </w:p>
    <w:p w:rsidR="004B38EA" w:rsidRPr="00BC4DE9" w:rsidRDefault="004B38EA" w:rsidP="004B3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7B79" w:rsidRPr="00BC4DE9" w:rsidRDefault="00B27B79" w:rsidP="00B27B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Latn-CS"/>
        </w:rPr>
        <w:t xml:space="preserve">II 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СУФИНАНСИРАЊЕ МЕРА ЕНЕРГЕТСКЕ ЕФИКАСНОСТИ</w:t>
      </w:r>
    </w:p>
    <w:p w:rsidR="002B1144" w:rsidRPr="00BC4DE9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Pr="00BC4DE9" w:rsidRDefault="00655F40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>Члан 2</w:t>
      </w:r>
      <w:r w:rsidR="002B1144"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865BB" w:rsidRPr="00BC4DE9" w:rsidRDefault="00296E86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Програмом заштите и унапређења животне средине Града Ужица за 2019. годину за ове намене опредељено је 14 милиона динара.</w:t>
      </w:r>
      <w:r w:rsidR="00E00D98" w:rsidRPr="00BC4D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A20AC" w:rsidRPr="00BC4DE9">
        <w:rPr>
          <w:rFonts w:ascii="Times New Roman" w:hAnsi="Times New Roman"/>
          <w:sz w:val="24"/>
          <w:szCs w:val="24"/>
        </w:rPr>
        <w:t>У 2019</w:t>
      </w:r>
      <w:r w:rsidR="00E865BB" w:rsidRPr="00BC4DE9">
        <w:rPr>
          <w:rFonts w:ascii="Times New Roman" w:hAnsi="Times New Roman"/>
          <w:sz w:val="24"/>
          <w:szCs w:val="24"/>
        </w:rPr>
        <w:t>.години суфинасираће се</w:t>
      </w:r>
      <w:r w:rsidR="004B78AB" w:rsidRPr="00BC4DE9">
        <w:rPr>
          <w:rFonts w:ascii="Times New Roman" w:hAnsi="Times New Roman"/>
          <w:sz w:val="24"/>
          <w:szCs w:val="24"/>
          <w:lang w:val="sr-Cyrl-CS"/>
        </w:rPr>
        <w:t xml:space="preserve"> мере</w:t>
      </w:r>
      <w:r w:rsidR="00E865BB" w:rsidRPr="00BC4DE9">
        <w:rPr>
          <w:rFonts w:ascii="Times New Roman" w:hAnsi="Times New Roman"/>
          <w:sz w:val="24"/>
          <w:szCs w:val="24"/>
        </w:rPr>
        <w:t>:</w:t>
      </w:r>
    </w:p>
    <w:p w:rsidR="00E865BB" w:rsidRPr="00BC4DE9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2886" w:rsidRPr="00BC4DE9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</w:rPr>
        <w:t>1.</w:t>
      </w:r>
      <w:r w:rsidR="00A80206" w:rsidRPr="00BC4DE9">
        <w:rPr>
          <w:rFonts w:ascii="Times New Roman" w:hAnsi="Times New Roman"/>
          <w:b/>
          <w:sz w:val="24"/>
          <w:szCs w:val="24"/>
        </w:rPr>
        <w:t>Набавка и уградњa</w:t>
      </w:r>
      <w:r w:rsidRPr="00BC4DE9">
        <w:rPr>
          <w:rFonts w:ascii="Times New Roman" w:hAnsi="Times New Roman"/>
          <w:b/>
          <w:sz w:val="24"/>
          <w:szCs w:val="24"/>
        </w:rPr>
        <w:t xml:space="preserve"> материјала за изолацију спољних зидова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на породичним стамбеним објектима</w:t>
      </w:r>
      <w:r w:rsidR="003F2886" w:rsidRPr="00BC4DE9">
        <w:rPr>
          <w:rFonts w:ascii="Times New Roman" w:hAnsi="Times New Roman"/>
          <w:sz w:val="24"/>
          <w:szCs w:val="24"/>
          <w:lang w:val="sr-Cyrl-CS"/>
        </w:rPr>
        <w:t>:</w:t>
      </w:r>
    </w:p>
    <w:p w:rsidR="00E865BB" w:rsidRPr="00BC4DE9" w:rsidRDefault="003F2886" w:rsidP="003F28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BC4DE9">
        <w:rPr>
          <w:rFonts w:ascii="Times New Roman" w:hAnsi="Times New Roman"/>
          <w:sz w:val="24"/>
          <w:szCs w:val="24"/>
        </w:rPr>
        <w:t>аксимално</w:t>
      </w:r>
      <w:r w:rsidR="004B78AB" w:rsidRPr="00BC4DE9">
        <w:rPr>
          <w:rFonts w:ascii="Times New Roman" w:hAnsi="Times New Roman"/>
          <w:sz w:val="24"/>
          <w:szCs w:val="24"/>
          <w:lang w:val="sr-Cyrl-CS"/>
        </w:rPr>
        <w:t xml:space="preserve"> учешће Града</w:t>
      </w:r>
      <w:r w:rsidR="00E865BB" w:rsidRPr="00BC4DE9">
        <w:rPr>
          <w:rFonts w:ascii="Times New Roman" w:hAnsi="Times New Roman"/>
          <w:sz w:val="24"/>
          <w:szCs w:val="24"/>
        </w:rPr>
        <w:t xml:space="preserve"> до 120.000,00 динара са ПДВ по</w:t>
      </w:r>
      <w:r w:rsidR="005D523E" w:rsidRPr="00BC4DE9">
        <w:rPr>
          <w:rFonts w:ascii="Times New Roman" w:hAnsi="Times New Roman"/>
          <w:sz w:val="24"/>
          <w:szCs w:val="24"/>
          <w:lang w:val="sr-Cyrl-CS"/>
        </w:rPr>
        <w:t xml:space="preserve"> пријави</w:t>
      </w:r>
      <w:r w:rsidR="00E865BB" w:rsidRPr="00BC4DE9">
        <w:rPr>
          <w:rFonts w:ascii="Times New Roman" w:hAnsi="Times New Roman"/>
          <w:sz w:val="24"/>
          <w:szCs w:val="24"/>
        </w:rPr>
        <w:t>, односно до 50 % износа са ПДВ.</w:t>
      </w:r>
    </w:p>
    <w:p w:rsidR="00E865BB" w:rsidRPr="00BC4DE9" w:rsidRDefault="00E865BB" w:rsidP="003F28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 xml:space="preserve">Планирана средстава </w:t>
      </w:r>
      <w:r w:rsidR="00285700" w:rsidRPr="00BC4DE9">
        <w:rPr>
          <w:rFonts w:ascii="Times New Roman" w:hAnsi="Times New Roman"/>
          <w:b/>
          <w:sz w:val="24"/>
          <w:szCs w:val="24"/>
        </w:rPr>
        <w:t>3.0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00.000 динара.</w:t>
      </w:r>
    </w:p>
    <w:p w:rsidR="00E865BB" w:rsidRPr="00BC4DE9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2886" w:rsidRPr="00BC4DE9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</w:rPr>
        <w:t>2.Набавка</w:t>
      </w:r>
      <w:r w:rsidR="00FF12A0">
        <w:rPr>
          <w:rFonts w:ascii="Times New Roman" w:hAnsi="Times New Roman"/>
          <w:b/>
          <w:sz w:val="24"/>
          <w:szCs w:val="24"/>
        </w:rPr>
        <w:t xml:space="preserve"> </w:t>
      </w:r>
      <w:r w:rsidRPr="00BC4DE9">
        <w:rPr>
          <w:rFonts w:ascii="Times New Roman" w:hAnsi="Times New Roman"/>
          <w:b/>
          <w:sz w:val="24"/>
          <w:szCs w:val="24"/>
        </w:rPr>
        <w:t>и уградња столарије са одговарајућим термичким својствима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на породичним стамбеним објектима</w:t>
      </w:r>
      <w:r w:rsidR="00953023" w:rsidRPr="00BC4DE9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BC4DE9" w:rsidRDefault="003F2886" w:rsidP="003F28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BC4DE9">
        <w:rPr>
          <w:rFonts w:ascii="Times New Roman" w:hAnsi="Times New Roman"/>
          <w:sz w:val="24"/>
          <w:szCs w:val="24"/>
        </w:rPr>
        <w:t>аксимално</w:t>
      </w:r>
      <w:r w:rsidR="005D523E" w:rsidRPr="00BC4DE9">
        <w:rPr>
          <w:rFonts w:ascii="Times New Roman" w:hAnsi="Times New Roman"/>
          <w:sz w:val="24"/>
          <w:szCs w:val="24"/>
          <w:lang w:val="sr-Cyrl-CS"/>
        </w:rPr>
        <w:t xml:space="preserve"> учешће Г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рада </w:t>
      </w:r>
      <w:r w:rsidR="00E865BB" w:rsidRPr="00BC4DE9">
        <w:rPr>
          <w:rFonts w:ascii="Times New Roman" w:hAnsi="Times New Roman"/>
          <w:sz w:val="24"/>
          <w:szCs w:val="24"/>
        </w:rPr>
        <w:t>до 80.000,00 динара са ПДВ по</w:t>
      </w:r>
      <w:r w:rsidR="005D523E" w:rsidRPr="00BC4DE9">
        <w:rPr>
          <w:rFonts w:ascii="Times New Roman" w:hAnsi="Times New Roman"/>
          <w:sz w:val="24"/>
          <w:szCs w:val="24"/>
          <w:lang w:val="sr-Cyrl-CS"/>
        </w:rPr>
        <w:t xml:space="preserve"> пријави</w:t>
      </w:r>
      <w:r w:rsidR="00E865BB" w:rsidRPr="00BC4DE9">
        <w:rPr>
          <w:rFonts w:ascii="Times New Roman" w:hAnsi="Times New Roman"/>
          <w:sz w:val="24"/>
          <w:szCs w:val="24"/>
        </w:rPr>
        <w:t xml:space="preserve">, односно до 50 % износа са ПДВ </w:t>
      </w:r>
    </w:p>
    <w:p w:rsidR="00E865BB" w:rsidRPr="00BC4DE9" w:rsidRDefault="00E865BB" w:rsidP="003F28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="00285700" w:rsidRPr="00BC4DE9">
        <w:rPr>
          <w:rFonts w:ascii="Times New Roman" w:hAnsi="Times New Roman"/>
          <w:b/>
          <w:sz w:val="24"/>
          <w:szCs w:val="24"/>
        </w:rPr>
        <w:t>2.0</w:t>
      </w:r>
      <w:r w:rsidRPr="00BC4DE9">
        <w:rPr>
          <w:rFonts w:ascii="Times New Roman" w:hAnsi="Times New Roman"/>
          <w:b/>
          <w:sz w:val="24"/>
          <w:szCs w:val="24"/>
        </w:rPr>
        <w:t>00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.000 динара.</w:t>
      </w:r>
    </w:p>
    <w:p w:rsidR="00E865BB" w:rsidRPr="00BC4DE9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2D5" w:rsidRPr="00BC4DE9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</w:rPr>
        <w:t>3.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Набавка котлова или етажних пећи на дрвни пелет за </w:t>
      </w:r>
      <w:r w:rsidR="00A80206" w:rsidRPr="00BC4DE9">
        <w:rPr>
          <w:rFonts w:ascii="Times New Roman" w:hAnsi="Times New Roman"/>
          <w:b/>
          <w:sz w:val="24"/>
          <w:szCs w:val="24"/>
          <w:lang w:val="sr-Cyrl-CS"/>
        </w:rPr>
        <w:t>породичне стамбене објекте</w:t>
      </w:r>
      <w:r w:rsidR="00953023" w:rsidRPr="00BC4DE9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BC4DE9" w:rsidRDefault="001C32D5" w:rsidP="001C32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>аксимално</w:t>
      </w:r>
      <w:r w:rsidR="005D523E" w:rsidRPr="00BC4DE9">
        <w:rPr>
          <w:rFonts w:ascii="Times New Roman" w:hAnsi="Times New Roman"/>
          <w:sz w:val="24"/>
          <w:szCs w:val="24"/>
          <w:lang w:val="sr-Cyrl-CS"/>
        </w:rPr>
        <w:t xml:space="preserve"> учешће Г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рада 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>до 85.000,00 са ПДВ,</w:t>
      </w:r>
      <w:r w:rsidR="00E865BB" w:rsidRPr="00BC4DE9">
        <w:rPr>
          <w:rFonts w:ascii="Times New Roman" w:hAnsi="Times New Roman"/>
          <w:sz w:val="24"/>
          <w:szCs w:val="24"/>
        </w:rPr>
        <w:t xml:space="preserve"> односно до 50 %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 xml:space="preserve"> укупне вредности </w:t>
      </w:r>
      <w:r w:rsidR="005D523E" w:rsidRPr="00BC4DE9">
        <w:rPr>
          <w:rFonts w:ascii="Times New Roman" w:hAnsi="Times New Roman"/>
          <w:sz w:val="24"/>
          <w:szCs w:val="24"/>
          <w:lang w:val="sr-Cyrl-CS"/>
        </w:rPr>
        <w:t xml:space="preserve">котла 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>са ПДВ.</w:t>
      </w:r>
    </w:p>
    <w:p w:rsidR="00E865BB" w:rsidRPr="00BC4DE9" w:rsidRDefault="00E865BB" w:rsidP="001C32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 xml:space="preserve">Планирана средства </w:t>
      </w:r>
      <w:r w:rsidR="00285700" w:rsidRPr="00BC4DE9">
        <w:rPr>
          <w:rFonts w:ascii="Times New Roman" w:hAnsi="Times New Roman"/>
          <w:b/>
          <w:sz w:val="24"/>
          <w:szCs w:val="24"/>
          <w:lang w:val="sr-Cyrl-CS"/>
        </w:rPr>
        <w:t>2.0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00.000 динара.</w:t>
      </w:r>
    </w:p>
    <w:p w:rsidR="002B1144" w:rsidRPr="00BC4DE9" w:rsidRDefault="002B1144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2282" w:rsidRPr="00BC4DE9" w:rsidRDefault="000C2282" w:rsidP="000C22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>4.</w:t>
      </w:r>
      <w:r w:rsidRPr="00BC4DE9">
        <w:rPr>
          <w:rFonts w:ascii="Times New Roman" w:hAnsi="Times New Roman"/>
          <w:b/>
          <w:sz w:val="24"/>
          <w:szCs w:val="24"/>
        </w:rPr>
        <w:t>Набавка котлова на гас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за породичне стамбене објекте:</w:t>
      </w:r>
    </w:p>
    <w:p w:rsidR="000C2282" w:rsidRPr="00BC4DE9" w:rsidRDefault="000C2282" w:rsidP="000C22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lastRenderedPageBreak/>
        <w:t>Максимално учешће Града до 70.000,00 са ПДВ,</w:t>
      </w:r>
      <w:r w:rsidRPr="00BC4DE9">
        <w:rPr>
          <w:rFonts w:ascii="Times New Roman" w:hAnsi="Times New Roman"/>
          <w:sz w:val="24"/>
          <w:szCs w:val="24"/>
        </w:rPr>
        <w:t xml:space="preserve"> односно до 50 %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укупне вредности са ПДВ.</w:t>
      </w:r>
    </w:p>
    <w:p w:rsidR="000C2282" w:rsidRPr="00BC4DE9" w:rsidRDefault="000C2282" w:rsidP="000C22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="008E7376" w:rsidRPr="00BC4DE9">
        <w:rPr>
          <w:rFonts w:ascii="Times New Roman" w:hAnsi="Times New Roman"/>
          <w:sz w:val="24"/>
          <w:szCs w:val="24"/>
        </w:rPr>
        <w:t xml:space="preserve"> </w:t>
      </w:r>
      <w:r w:rsidR="00906C9F" w:rsidRPr="00BC4DE9">
        <w:rPr>
          <w:rFonts w:ascii="Times New Roman" w:hAnsi="Times New Roman"/>
          <w:b/>
          <w:sz w:val="24"/>
          <w:szCs w:val="24"/>
          <w:lang w:val="sr-Cyrl-CS"/>
        </w:rPr>
        <w:t>6.000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.000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0C2282" w:rsidRPr="00BC4DE9" w:rsidRDefault="000C2282" w:rsidP="000C22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C2282" w:rsidRPr="00BC4DE9" w:rsidRDefault="000C2282" w:rsidP="000C22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BC4DE9">
        <w:rPr>
          <w:rFonts w:ascii="Times New Roman" w:hAnsi="Times New Roman"/>
          <w:b/>
          <w:sz w:val="24"/>
          <w:szCs w:val="24"/>
        </w:rPr>
        <w:t>. Набавка котлова на гас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за станове у стамбеним зградама:</w:t>
      </w:r>
    </w:p>
    <w:p w:rsidR="000C2282" w:rsidRPr="00BC4DE9" w:rsidRDefault="000C2282" w:rsidP="000C22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Максимално учешће Града до 70.000,00 са ПДВ,</w:t>
      </w:r>
      <w:r w:rsidRPr="00BC4DE9">
        <w:rPr>
          <w:rFonts w:ascii="Times New Roman" w:hAnsi="Times New Roman"/>
          <w:sz w:val="24"/>
          <w:szCs w:val="24"/>
        </w:rPr>
        <w:t xml:space="preserve"> односно до 50 %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укупне вредности са ПДВ.</w:t>
      </w:r>
    </w:p>
    <w:p w:rsidR="000C2282" w:rsidRPr="00BC4DE9" w:rsidRDefault="000C2282" w:rsidP="000C22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="008E7376" w:rsidRPr="00BC4DE9">
        <w:rPr>
          <w:rFonts w:ascii="Times New Roman" w:hAnsi="Times New Roman"/>
          <w:sz w:val="24"/>
          <w:szCs w:val="24"/>
        </w:rPr>
        <w:t xml:space="preserve"> 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1.</w:t>
      </w:r>
      <w:r w:rsidR="00906C9F" w:rsidRPr="00BC4DE9"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BC4DE9">
        <w:rPr>
          <w:rFonts w:ascii="Times New Roman" w:hAnsi="Times New Roman"/>
          <w:b/>
          <w:sz w:val="24"/>
          <w:szCs w:val="24"/>
        </w:rPr>
        <w:t>00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.000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E865BB" w:rsidRPr="00BC4DE9" w:rsidRDefault="003A75EC" w:rsidP="00E86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ab/>
      </w:r>
    </w:p>
    <w:p w:rsidR="00E865BB" w:rsidRPr="00BC4DE9" w:rsidRDefault="00E865BB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5750" w:rsidRPr="00BC4DE9" w:rsidRDefault="007816A5" w:rsidP="00CA5750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b/>
          <w:sz w:val="24"/>
          <w:szCs w:val="24"/>
        </w:rPr>
        <w:tab/>
      </w:r>
      <w:r w:rsidRPr="00BC4DE9">
        <w:rPr>
          <w:rFonts w:ascii="Times New Roman" w:hAnsi="Times New Roman"/>
          <w:b/>
          <w:sz w:val="24"/>
          <w:szCs w:val="24"/>
        </w:rPr>
        <w:tab/>
      </w:r>
      <w:r w:rsidR="00CA5750" w:rsidRPr="00BC4DE9">
        <w:rPr>
          <w:rFonts w:ascii="Times New Roman" w:hAnsi="Times New Roman"/>
          <w:b/>
          <w:sz w:val="24"/>
          <w:szCs w:val="24"/>
          <w:lang w:val="sr-Latn-CS"/>
        </w:rPr>
        <w:t>III</w:t>
      </w:r>
      <w:r w:rsidR="00B858CC" w:rsidRPr="00BC4DE9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CA5750" w:rsidRPr="00BC4DE9">
        <w:rPr>
          <w:rFonts w:ascii="Times New Roman" w:hAnsi="Times New Roman"/>
          <w:b/>
          <w:sz w:val="24"/>
          <w:szCs w:val="24"/>
        </w:rPr>
        <w:t>УСЛОВИ ПРИЈАВЕ НА КОНКУРС</w:t>
      </w:r>
    </w:p>
    <w:p w:rsidR="009266FF" w:rsidRPr="00BC4DE9" w:rsidRDefault="009266FF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1144" w:rsidRPr="00BC4DE9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 w:rsidRPr="00BC4DE9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Pr="00BC4DE9" w:rsidRDefault="002B1144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886" w:rsidRPr="00BC4DE9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</w:rPr>
        <w:tab/>
      </w:r>
      <w:r w:rsidRPr="00BC4DE9">
        <w:rPr>
          <w:rFonts w:ascii="Times New Roman" w:hAnsi="Times New Roman"/>
          <w:b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>Услови</w:t>
      </w:r>
      <w:r w:rsidR="00FF12A0">
        <w:rPr>
          <w:rFonts w:ascii="Times New Roman" w:hAnsi="Times New Roman"/>
          <w:sz w:val="24"/>
          <w:szCs w:val="24"/>
        </w:rPr>
        <w:t xml:space="preserve"> </w:t>
      </w:r>
      <w:r w:rsidR="003F2886" w:rsidRPr="00BC4DE9">
        <w:rPr>
          <w:rFonts w:ascii="Times New Roman" w:hAnsi="Times New Roman"/>
          <w:sz w:val="24"/>
          <w:szCs w:val="24"/>
          <w:lang w:val="sr-Cyrl-CS"/>
        </w:rPr>
        <w:t>учешћа на Конкурсу које мора да испуни подносилац захтева</w:t>
      </w:r>
      <w:r w:rsidR="00A62780" w:rsidRPr="00BC4DE9">
        <w:rPr>
          <w:rFonts w:ascii="Times New Roman" w:hAnsi="Times New Roman"/>
          <w:sz w:val="24"/>
          <w:szCs w:val="24"/>
          <w:lang w:val="sr-Cyrl-CS"/>
        </w:rPr>
        <w:t>:</w:t>
      </w:r>
    </w:p>
    <w:p w:rsidR="00E865BB" w:rsidRPr="00BC4DE9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BB" w:rsidRPr="00BC4DE9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b/>
          <w:sz w:val="24"/>
          <w:szCs w:val="24"/>
        </w:rPr>
        <w:t>1.</w:t>
      </w:r>
      <w:r w:rsidRPr="00BC4DE9">
        <w:rPr>
          <w:rFonts w:ascii="Times New Roman" w:hAnsi="Times New Roman"/>
          <w:sz w:val="24"/>
          <w:szCs w:val="24"/>
        </w:rPr>
        <w:t xml:space="preserve">Да је власник и да живи у породичној кући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или стану </w:t>
      </w:r>
      <w:r w:rsidRPr="00BC4DE9">
        <w:rPr>
          <w:rFonts w:ascii="Times New Roman" w:hAnsi="Times New Roman"/>
          <w:sz w:val="24"/>
          <w:szCs w:val="24"/>
        </w:rPr>
        <w:t>кој</w:t>
      </w:r>
      <w:r w:rsidRPr="00BC4DE9">
        <w:rPr>
          <w:rFonts w:ascii="Times New Roman" w:hAnsi="Times New Roman"/>
          <w:sz w:val="24"/>
          <w:szCs w:val="24"/>
          <w:lang w:val="sr-Cyrl-CS"/>
        </w:rPr>
        <w:t>и</w:t>
      </w:r>
      <w:r w:rsidR="00FF12A0">
        <w:rPr>
          <w:rFonts w:ascii="Times New Roman" w:hAnsi="Times New Roman"/>
          <w:sz w:val="24"/>
          <w:szCs w:val="24"/>
        </w:rPr>
        <w:t xml:space="preserve"> </w:t>
      </w:r>
      <w:r w:rsidRPr="00BC4DE9">
        <w:rPr>
          <w:rFonts w:ascii="Times New Roman" w:hAnsi="Times New Roman"/>
          <w:sz w:val="24"/>
          <w:szCs w:val="24"/>
          <w:lang w:val="sr-Cyrl-CS"/>
        </w:rPr>
        <w:t>су</w:t>
      </w:r>
      <w:r w:rsidRPr="00BC4DE9">
        <w:rPr>
          <w:rFonts w:ascii="Times New Roman" w:hAnsi="Times New Roman"/>
          <w:sz w:val="24"/>
          <w:szCs w:val="24"/>
        </w:rPr>
        <w:t xml:space="preserve"> изграђен</w:t>
      </w:r>
      <w:r w:rsidRPr="00BC4DE9">
        <w:rPr>
          <w:rFonts w:ascii="Times New Roman" w:hAnsi="Times New Roman"/>
          <w:sz w:val="24"/>
          <w:szCs w:val="24"/>
          <w:lang w:val="sr-Cyrl-CS"/>
        </w:rPr>
        <w:t>и</w:t>
      </w:r>
      <w:r w:rsidRPr="00BC4DE9">
        <w:rPr>
          <w:rFonts w:ascii="Times New Roman" w:hAnsi="Times New Roman"/>
          <w:sz w:val="24"/>
          <w:szCs w:val="24"/>
        </w:rPr>
        <w:t xml:space="preserve"> на градском подручју у првој, другој или трећој стамбеној зони</w:t>
      </w:r>
      <w:r w:rsidRPr="00BC4DE9">
        <w:rPr>
          <w:rFonts w:ascii="Times New Roman" w:hAnsi="Times New Roman"/>
          <w:b/>
          <w:sz w:val="24"/>
          <w:szCs w:val="24"/>
        </w:rPr>
        <w:t>(према решењу за порез),</w:t>
      </w:r>
      <w:r w:rsidRPr="00BC4DE9">
        <w:rPr>
          <w:rFonts w:ascii="Times New Roman" w:hAnsi="Times New Roman"/>
          <w:sz w:val="24"/>
          <w:szCs w:val="24"/>
        </w:rPr>
        <w:t xml:space="preserve"> где се и региструје повећано загађење ваздуха у зимском периоду.</w:t>
      </w:r>
    </w:p>
    <w:p w:rsidR="00E865BB" w:rsidRPr="00BC4DE9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b/>
          <w:sz w:val="24"/>
          <w:szCs w:val="24"/>
        </w:rPr>
        <w:tab/>
        <w:t>2.</w:t>
      </w:r>
      <w:r w:rsidRPr="00BC4DE9">
        <w:rPr>
          <w:rFonts w:ascii="Times New Roman" w:hAnsi="Times New Roman"/>
          <w:sz w:val="24"/>
          <w:szCs w:val="24"/>
        </w:rPr>
        <w:t xml:space="preserve"> Да поседује </w:t>
      </w:r>
      <w:r w:rsidRPr="00BC4DE9">
        <w:rPr>
          <w:rFonts w:ascii="Times New Roman" w:hAnsi="Times New Roman"/>
          <w:b/>
          <w:sz w:val="24"/>
          <w:szCs w:val="24"/>
          <w:u w:val="single"/>
        </w:rPr>
        <w:t>један од</w:t>
      </w:r>
      <w:r w:rsidR="00AE716E" w:rsidRPr="00BC4D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C4DE9">
        <w:rPr>
          <w:rFonts w:ascii="Times New Roman" w:hAnsi="Times New Roman"/>
          <w:sz w:val="24"/>
          <w:szCs w:val="24"/>
        </w:rPr>
        <w:t>следећих доказа за стамбени објекат:</w:t>
      </w:r>
    </w:p>
    <w:p w:rsidR="00E865BB" w:rsidRPr="00BC4DE9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ab/>
      </w:r>
      <w:r w:rsidRPr="00BC4DE9">
        <w:rPr>
          <w:rFonts w:ascii="Times New Roman" w:hAnsi="Times New Roman"/>
          <w:sz w:val="24"/>
          <w:szCs w:val="24"/>
          <w:lang w:val="sr-Cyrl-CS"/>
        </w:rPr>
        <w:tab/>
      </w:r>
      <w:r w:rsidRPr="00BC4DE9">
        <w:rPr>
          <w:rFonts w:ascii="Times New Roman" w:hAnsi="Times New Roman"/>
          <w:sz w:val="24"/>
          <w:szCs w:val="24"/>
        </w:rPr>
        <w:t>-доказ</w:t>
      </w:r>
      <w:r w:rsidRPr="00BC4DE9">
        <w:rPr>
          <w:rFonts w:ascii="Times New Roman" w:hAnsi="Times New Roman"/>
          <w:sz w:val="24"/>
          <w:szCs w:val="24"/>
          <w:lang w:val="ru-RU"/>
        </w:rPr>
        <w:t xml:space="preserve"> о и</w:t>
      </w:r>
      <w:r w:rsidRPr="00BC4DE9">
        <w:rPr>
          <w:rFonts w:ascii="Times New Roman" w:hAnsi="Times New Roman"/>
          <w:sz w:val="24"/>
          <w:szCs w:val="24"/>
        </w:rPr>
        <w:t>з</w:t>
      </w:r>
      <w:r w:rsidRPr="00BC4DE9">
        <w:rPr>
          <w:rFonts w:ascii="Times New Roman" w:hAnsi="Times New Roman"/>
          <w:sz w:val="24"/>
          <w:szCs w:val="24"/>
          <w:lang w:val="ru-RU"/>
        </w:rPr>
        <w:t>градњи</w:t>
      </w:r>
      <w:r w:rsidRPr="00BC4DE9">
        <w:rPr>
          <w:rFonts w:ascii="Times New Roman" w:hAnsi="Times New Roman"/>
          <w:sz w:val="24"/>
          <w:szCs w:val="24"/>
        </w:rPr>
        <w:t xml:space="preserve"> објекта пре доношења прописа о изградњи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E865BB" w:rsidRPr="00BC4DE9" w:rsidRDefault="00E865BB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ab/>
        <w:t>-грађевинску дозволу добијену кроз редован поступак обезбеђења дозволе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E865BB" w:rsidRPr="00BC4DE9" w:rsidRDefault="00E865BB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ab/>
        <w:t>-грађевинску дозволу добијену из поступка легализације</w:t>
      </w:r>
      <w:r w:rsidR="00FF12A0">
        <w:rPr>
          <w:rFonts w:ascii="Times New Roman" w:hAnsi="Times New Roman"/>
          <w:sz w:val="24"/>
          <w:szCs w:val="24"/>
        </w:rPr>
        <w:t xml:space="preserve"> </w:t>
      </w:r>
      <w:r w:rsidRPr="00BC4DE9">
        <w:rPr>
          <w:rFonts w:ascii="Times New Roman" w:hAnsi="Times New Roman"/>
          <w:sz w:val="24"/>
          <w:szCs w:val="24"/>
        </w:rPr>
        <w:t>или</w:t>
      </w:r>
      <w:r w:rsidRPr="00BC4DE9">
        <w:rPr>
          <w:rFonts w:ascii="Times New Roman" w:hAnsi="Times New Roman"/>
          <w:sz w:val="24"/>
          <w:szCs w:val="24"/>
        </w:rPr>
        <w:tab/>
      </w:r>
    </w:p>
    <w:p w:rsidR="00E865BB" w:rsidRPr="00BC4DE9" w:rsidRDefault="00E865BB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BB40BD" w:rsidRPr="00BC4DE9">
        <w:rPr>
          <w:rFonts w:ascii="Times New Roman" w:hAnsi="Times New Roman"/>
          <w:sz w:val="24"/>
          <w:szCs w:val="24"/>
          <w:lang w:val="sr-Cyrl-CS"/>
        </w:rPr>
        <w:t>решење о озакоњењу</w:t>
      </w:r>
      <w:r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E865BB" w:rsidRPr="00BC4DE9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b/>
          <w:sz w:val="24"/>
          <w:szCs w:val="24"/>
        </w:rPr>
        <w:t>3.</w:t>
      </w:r>
      <w:r w:rsidRPr="00BC4DE9">
        <w:rPr>
          <w:rFonts w:ascii="Times New Roman" w:hAnsi="Times New Roman"/>
          <w:sz w:val="24"/>
          <w:szCs w:val="24"/>
        </w:rPr>
        <w:t xml:space="preserve"> Да редовно измирује обавеза по основу јавних прихода буџета града Ужица</w:t>
      </w:r>
      <w:r w:rsidR="00BB40BD" w:rsidRPr="00BC4DE9">
        <w:rPr>
          <w:rFonts w:ascii="Times New Roman" w:hAnsi="Times New Roman"/>
          <w:sz w:val="24"/>
          <w:szCs w:val="24"/>
        </w:rPr>
        <w:t xml:space="preserve"> и комуналне обавезе</w:t>
      </w:r>
      <w:r w:rsidR="00BB40BD"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FB4CB9" w:rsidRPr="00BC4DE9" w:rsidRDefault="00FB4CB9" w:rsidP="00E865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Pr="00BC4DE9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 w:rsidRPr="00BC4DE9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Pr="00BC4DE9" w:rsidRDefault="002B1144" w:rsidP="00E865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5BB" w:rsidRPr="00BC4DE9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</w:rPr>
        <w:tab/>
      </w:r>
      <w:r w:rsidR="00F17B8C" w:rsidRPr="00BC4DE9">
        <w:rPr>
          <w:rFonts w:ascii="Times New Roman" w:hAnsi="Times New Roman"/>
          <w:b/>
          <w:sz w:val="24"/>
          <w:szCs w:val="24"/>
          <w:lang w:val="sr-Cyrl-CS"/>
        </w:rPr>
        <w:t>А)Документациј</w:t>
      </w:r>
      <w:r w:rsidR="00F17B8C" w:rsidRPr="00BC4DE9">
        <w:rPr>
          <w:rFonts w:ascii="Times New Roman" w:hAnsi="Times New Roman"/>
          <w:b/>
          <w:sz w:val="24"/>
          <w:szCs w:val="24"/>
        </w:rPr>
        <w:t>a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коју доставља подносилац пријаве</w:t>
      </w:r>
      <w:r w:rsidR="00FF12A0">
        <w:rPr>
          <w:rFonts w:ascii="Times New Roman" w:hAnsi="Times New Roman"/>
          <w:b/>
          <w:sz w:val="24"/>
          <w:szCs w:val="24"/>
        </w:rPr>
        <w:t xml:space="preserve"> </w:t>
      </w:r>
      <w:r w:rsidR="00F17B8C"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при </w:t>
      </w:r>
      <w:r w:rsidR="001D5AEA" w:rsidRPr="00BC4DE9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F17B8C" w:rsidRPr="00BC4DE9">
        <w:rPr>
          <w:rFonts w:ascii="Times New Roman" w:hAnsi="Times New Roman"/>
          <w:b/>
          <w:sz w:val="24"/>
          <w:szCs w:val="24"/>
          <w:lang w:val="sr-Cyrl-CS"/>
        </w:rPr>
        <w:t>одношењу пријаве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BC4DE9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BB" w:rsidRPr="00BC4DE9" w:rsidRDefault="00E865BB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 xml:space="preserve">Потписан и попуњен </w:t>
      </w:r>
      <w:r w:rsidRPr="00BC4DE9">
        <w:rPr>
          <w:rFonts w:ascii="Times New Roman" w:hAnsi="Times New Roman"/>
          <w:i/>
          <w:sz w:val="24"/>
          <w:szCs w:val="24"/>
        </w:rPr>
        <w:t>Пријавни образац</w:t>
      </w:r>
      <w:r w:rsidRPr="00BC4DE9">
        <w:rPr>
          <w:rFonts w:ascii="Times New Roman" w:hAnsi="Times New Roman"/>
          <w:sz w:val="24"/>
          <w:szCs w:val="24"/>
        </w:rPr>
        <w:t xml:space="preserve"> за суфинасирање мера енергетске ефикасности</w:t>
      </w:r>
      <w:r w:rsidR="00DB50C3" w:rsidRPr="00BC4DE9">
        <w:rPr>
          <w:rStyle w:val="FootnoteReference"/>
          <w:rFonts w:ascii="Times New Roman" w:hAnsi="Times New Roman"/>
          <w:sz w:val="24"/>
          <w:szCs w:val="24"/>
        </w:rPr>
        <w:footnoteReference w:customMarkFollows="1" w:id="1"/>
        <w:t>*</w:t>
      </w:r>
      <w:r w:rsidRPr="00BC4DE9">
        <w:rPr>
          <w:rFonts w:ascii="Times New Roman" w:hAnsi="Times New Roman"/>
          <w:sz w:val="24"/>
          <w:szCs w:val="24"/>
        </w:rPr>
        <w:t>,</w:t>
      </w:r>
      <w:r w:rsidRPr="00BC4DE9">
        <w:rPr>
          <w:rFonts w:ascii="Times New Roman" w:hAnsi="Times New Roman"/>
          <w:sz w:val="24"/>
          <w:szCs w:val="24"/>
        </w:rPr>
        <w:tab/>
      </w:r>
    </w:p>
    <w:p w:rsidR="00BB40BD" w:rsidRPr="00BC4DE9" w:rsidRDefault="00F43765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Фотокопију</w:t>
      </w:r>
      <w:r w:rsidR="00BB40BD" w:rsidRPr="00BC4DE9">
        <w:rPr>
          <w:rFonts w:ascii="Times New Roman" w:hAnsi="Times New Roman"/>
          <w:sz w:val="24"/>
          <w:szCs w:val="24"/>
          <w:lang w:val="sr-Cyrl-CS"/>
        </w:rPr>
        <w:t xml:space="preserve"> личне карте или очитану чиповану личну карту,</w:t>
      </w:r>
    </w:p>
    <w:p w:rsidR="00BB40BD" w:rsidRPr="00BC4DE9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>Копиј</w:t>
      </w:r>
      <w:r w:rsidR="00F43765" w:rsidRPr="00BC4DE9">
        <w:rPr>
          <w:rFonts w:ascii="Times New Roman" w:hAnsi="Times New Roman"/>
          <w:sz w:val="24"/>
          <w:szCs w:val="24"/>
          <w:lang w:val="sr-Cyrl-CS"/>
        </w:rPr>
        <w:t>у</w:t>
      </w:r>
      <w:r w:rsidRPr="00BC4DE9">
        <w:rPr>
          <w:rFonts w:ascii="Times New Roman" w:hAnsi="Times New Roman"/>
          <w:sz w:val="24"/>
          <w:szCs w:val="24"/>
        </w:rPr>
        <w:t xml:space="preserve"> грађевинске дозволе,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односно други документ који</w:t>
      </w:r>
      <w:r w:rsidR="00A62780" w:rsidRPr="00BC4DE9">
        <w:rPr>
          <w:rFonts w:ascii="Times New Roman" w:hAnsi="Times New Roman"/>
          <w:sz w:val="24"/>
          <w:szCs w:val="24"/>
          <w:lang w:val="sr-Cyrl-CS"/>
        </w:rPr>
        <w:t>м се доказује легалност објекта,</w:t>
      </w:r>
    </w:p>
    <w:p w:rsidR="00BB40BD" w:rsidRPr="00BC4DE9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Извод из листа непокретности, не старији од две године,</w:t>
      </w:r>
    </w:p>
    <w:p w:rsidR="00BB40BD" w:rsidRPr="00BC4DE9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>Изјав</w:t>
      </w:r>
      <w:r w:rsidR="00F43765" w:rsidRPr="00BC4DE9">
        <w:rPr>
          <w:rFonts w:ascii="Times New Roman" w:hAnsi="Times New Roman"/>
          <w:sz w:val="24"/>
          <w:szCs w:val="24"/>
          <w:lang w:val="sr-Cyrl-CS"/>
        </w:rPr>
        <w:t>у</w:t>
      </w:r>
      <w:r w:rsidRPr="00BC4DE9">
        <w:rPr>
          <w:rFonts w:ascii="Times New Roman" w:hAnsi="Times New Roman"/>
          <w:sz w:val="24"/>
          <w:szCs w:val="24"/>
        </w:rPr>
        <w:t xml:space="preserve"> о броју чланова заједничког домаћинства</w:t>
      </w:r>
      <w:r w:rsidR="00DB50C3" w:rsidRPr="00BC4DE9">
        <w:rPr>
          <w:rStyle w:val="FootnoteReference"/>
          <w:rFonts w:ascii="Times New Roman" w:hAnsi="Times New Roman"/>
          <w:sz w:val="24"/>
          <w:szCs w:val="24"/>
        </w:rPr>
        <w:footnoteReference w:customMarkFollows="1" w:id="2"/>
        <w:t>*</w:t>
      </w:r>
      <w:r w:rsidR="00DB50C3" w:rsidRPr="00BC4DE9">
        <w:rPr>
          <w:rFonts w:ascii="Times New Roman" w:hAnsi="Times New Roman"/>
          <w:sz w:val="24"/>
          <w:szCs w:val="24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sr-Cyrl-CS"/>
        </w:rPr>
        <w:t>са фотокопијама личних карти или очитаним чипованим личним картама за пунолетне чланове домаћинства</w:t>
      </w:r>
      <w:r w:rsidR="00A62780" w:rsidRPr="00BC4DE9">
        <w:rPr>
          <w:rFonts w:ascii="Times New Roman" w:hAnsi="Times New Roman"/>
          <w:sz w:val="24"/>
          <w:szCs w:val="24"/>
          <w:lang w:val="sr-Cyrl-CS"/>
        </w:rPr>
        <w:t>,</w:t>
      </w:r>
    </w:p>
    <w:p w:rsidR="00BB40BD" w:rsidRPr="00BC4DE9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>Потписан</w:t>
      </w:r>
      <w:r w:rsidRPr="00BC4DE9">
        <w:rPr>
          <w:rFonts w:ascii="Times New Roman" w:hAnsi="Times New Roman"/>
          <w:sz w:val="24"/>
          <w:szCs w:val="24"/>
          <w:lang w:val="sr-Cyrl-CS"/>
        </w:rPr>
        <w:t>а</w:t>
      </w:r>
      <w:r w:rsidRPr="00BC4DE9">
        <w:rPr>
          <w:rFonts w:ascii="Times New Roman" w:hAnsi="Times New Roman"/>
          <w:sz w:val="24"/>
          <w:szCs w:val="24"/>
        </w:rPr>
        <w:t xml:space="preserve"> изјав</w:t>
      </w:r>
      <w:r w:rsidRPr="00BC4DE9">
        <w:rPr>
          <w:rFonts w:ascii="Times New Roman" w:hAnsi="Times New Roman"/>
          <w:sz w:val="24"/>
          <w:szCs w:val="24"/>
          <w:lang w:val="sr-Cyrl-CS"/>
        </w:rPr>
        <w:t>а</w:t>
      </w:r>
      <w:r w:rsidRPr="00BC4DE9">
        <w:rPr>
          <w:rFonts w:ascii="Times New Roman" w:hAnsi="Times New Roman"/>
          <w:sz w:val="24"/>
          <w:szCs w:val="24"/>
        </w:rPr>
        <w:t xml:space="preserve"> о коришћењу горива</w:t>
      </w:r>
    </w:p>
    <w:p w:rsidR="00BB40BD" w:rsidRPr="00BC4DE9" w:rsidRDefault="00F17B8C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Потврда</w:t>
      </w:r>
      <w:r w:rsidR="00E00D98" w:rsidRPr="00BC4D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65BB" w:rsidRPr="00BC4DE9">
        <w:rPr>
          <w:rFonts w:ascii="Times New Roman" w:hAnsi="Times New Roman"/>
          <w:sz w:val="24"/>
          <w:szCs w:val="24"/>
        </w:rPr>
        <w:t xml:space="preserve">„Ужице гас“ а.д. о 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>могућности прикључења на гасовод</w:t>
      </w:r>
      <w:r w:rsidR="00E865BB" w:rsidRPr="00BC4DE9">
        <w:rPr>
          <w:rFonts w:ascii="Times New Roman" w:hAnsi="Times New Roman"/>
          <w:sz w:val="24"/>
          <w:szCs w:val="24"/>
        </w:rPr>
        <w:t xml:space="preserve"> уколико се набавља котао на гас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>,</w:t>
      </w:r>
    </w:p>
    <w:p w:rsidR="00E865BB" w:rsidRPr="00BC4DE9" w:rsidRDefault="00F17B8C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lastRenderedPageBreak/>
        <w:t>Потврда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 xml:space="preserve"> ЈКП ''Градска топлана Ужица'' да нема техничких могућности за прикључење на градски топловод за власнике станова у стамбеним зградама</w:t>
      </w:r>
      <w:r w:rsidR="00A62780"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E865BB" w:rsidRPr="00BC4DE9" w:rsidRDefault="00E865BB" w:rsidP="00E865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BC4DE9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ab/>
      </w:r>
      <w:r w:rsidRPr="00BC4DE9">
        <w:rPr>
          <w:rFonts w:ascii="Times New Roman" w:hAnsi="Times New Roman"/>
          <w:b/>
          <w:sz w:val="24"/>
          <w:szCs w:val="24"/>
        </w:rPr>
        <w:tab/>
      </w:r>
      <w:r w:rsidR="001D5AEA" w:rsidRPr="00BC4DE9">
        <w:rPr>
          <w:rFonts w:ascii="Times New Roman" w:hAnsi="Times New Roman"/>
          <w:b/>
          <w:sz w:val="24"/>
          <w:szCs w:val="24"/>
          <w:lang w:val="sr-Cyrl-CS"/>
        </w:rPr>
        <w:t>Б)</w:t>
      </w:r>
      <w:r w:rsidR="00F17B8C"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Документација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коју</w:t>
      </w:r>
      <w:r w:rsidR="00E00D98"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17B8C" w:rsidRPr="00BC4DE9">
        <w:rPr>
          <w:rFonts w:ascii="Times New Roman" w:hAnsi="Times New Roman"/>
          <w:b/>
          <w:sz w:val="24"/>
          <w:szCs w:val="24"/>
          <w:lang w:val="sr-Cyrl-CS"/>
        </w:rPr>
        <w:t>обезбеђује Г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рад:</w:t>
      </w:r>
    </w:p>
    <w:p w:rsidR="00E865BB" w:rsidRPr="00BC4DE9" w:rsidRDefault="00E865BB" w:rsidP="00E865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BC4DE9" w:rsidRDefault="00F17B8C" w:rsidP="00F43765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>Потврд</w:t>
      </w:r>
      <w:r w:rsidRPr="00BC4DE9">
        <w:rPr>
          <w:rFonts w:ascii="Times New Roman" w:hAnsi="Times New Roman"/>
          <w:sz w:val="24"/>
          <w:szCs w:val="24"/>
          <w:lang w:val="sr-Cyrl-CS"/>
        </w:rPr>
        <w:t>а</w:t>
      </w:r>
      <w:r w:rsidR="00E865BB" w:rsidRPr="00BC4DE9">
        <w:rPr>
          <w:rFonts w:ascii="Times New Roman" w:hAnsi="Times New Roman"/>
          <w:sz w:val="24"/>
          <w:szCs w:val="24"/>
        </w:rPr>
        <w:t xml:space="preserve"> о редовном измиривању обавеза по основу јавних прихода буџета 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ab/>
      </w:r>
      <w:r w:rsidRPr="00BC4DE9">
        <w:rPr>
          <w:rFonts w:ascii="Times New Roman" w:hAnsi="Times New Roman"/>
          <w:sz w:val="24"/>
          <w:szCs w:val="24"/>
          <w:lang w:val="sr-Cyrl-CS"/>
        </w:rPr>
        <w:t>Г</w:t>
      </w:r>
      <w:r w:rsidR="00E865BB" w:rsidRPr="00BC4DE9">
        <w:rPr>
          <w:rFonts w:ascii="Times New Roman" w:hAnsi="Times New Roman"/>
          <w:sz w:val="24"/>
          <w:szCs w:val="24"/>
        </w:rPr>
        <w:t>рада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 xml:space="preserve"> Ужица</w:t>
      </w:r>
      <w:r w:rsidR="00A62780"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E865BB" w:rsidRPr="00BC4DE9" w:rsidRDefault="00E865BB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E865BB" w:rsidRPr="00BC4DE9" w:rsidRDefault="00E865BB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</w:rPr>
        <w:tab/>
      </w:r>
      <w:r w:rsidR="001D5AEA" w:rsidRPr="00BC4DE9">
        <w:rPr>
          <w:rFonts w:ascii="Times New Roman" w:hAnsi="Times New Roman"/>
          <w:b/>
          <w:sz w:val="24"/>
          <w:szCs w:val="24"/>
          <w:lang w:val="sr-Cyrl-CS"/>
        </w:rPr>
        <w:t>Ц)</w:t>
      </w:r>
      <w:r w:rsidR="00F17B8C"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Документација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која се даје на увид Комисији</w:t>
      </w:r>
      <w:r w:rsidR="001D5AEA"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приликом обиласка објекта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BC4DE9" w:rsidRDefault="00E865BB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E865BB" w:rsidRPr="00BC4DE9" w:rsidRDefault="00E865BB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>Последњи рачун о плаћеним комуналним обавезама</w:t>
      </w:r>
      <w:r w:rsidR="00A62780"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9266FF" w:rsidRPr="00BC4DE9" w:rsidRDefault="009266FF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BC4DE9" w:rsidRDefault="00E865BB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ab/>
        <w:t>Д</w:t>
      </w:r>
      <w:r w:rsidR="001D5AEA" w:rsidRPr="00BC4DE9">
        <w:rPr>
          <w:rFonts w:ascii="Times New Roman" w:hAnsi="Times New Roman"/>
          <w:b/>
          <w:sz w:val="24"/>
          <w:szCs w:val="24"/>
          <w:lang w:val="sr-Cyrl-CS"/>
        </w:rPr>
        <w:t>) Документација</w:t>
      </w:r>
      <w:r w:rsidR="00F17B8C"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која се достављ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а након потписивања Уговора и завршетка </w:t>
      </w:r>
      <w:r w:rsidR="00F17B8C" w:rsidRPr="00BC4DE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радова:</w:t>
      </w:r>
    </w:p>
    <w:p w:rsidR="00DB50C3" w:rsidRPr="00BC4DE9" w:rsidRDefault="00DB50C3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BC4DE9" w:rsidRDefault="002B4D8A" w:rsidP="00F43765"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1.</w:t>
      </w:r>
      <w:r w:rsidRPr="00BC4DE9">
        <w:rPr>
          <w:rFonts w:ascii="Times New Roman" w:hAnsi="Times New Roman"/>
          <w:sz w:val="24"/>
          <w:szCs w:val="24"/>
        </w:rPr>
        <w:tab/>
      </w:r>
      <w:r w:rsidR="00E35FFC" w:rsidRPr="00BC4DE9">
        <w:rPr>
          <w:rFonts w:ascii="Times New Roman" w:hAnsi="Times New Roman"/>
          <w:sz w:val="24"/>
          <w:szCs w:val="24"/>
          <w:lang w:val="sr-Cyrl-CS"/>
        </w:rPr>
        <w:t>Захтев за повраћај средстава</w:t>
      </w:r>
      <w:r w:rsidR="00DB50C3" w:rsidRPr="00BC4DE9">
        <w:rPr>
          <w:rStyle w:val="FootnoteReference"/>
          <w:rFonts w:ascii="Times New Roman" w:hAnsi="Times New Roman"/>
          <w:sz w:val="24"/>
          <w:szCs w:val="24"/>
          <w:lang w:val="sr-Cyrl-CS"/>
        </w:rPr>
        <w:footnoteReference w:customMarkFollows="1" w:id="3"/>
        <w:t>*</w:t>
      </w:r>
    </w:p>
    <w:p w:rsidR="001D5AEA" w:rsidRPr="00BC4DE9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Доказ о завршетку радова (потврда енергетског менаџера Града Ужица)</w:t>
      </w:r>
      <w:r w:rsidR="00DB50C3" w:rsidRPr="00BC4DE9">
        <w:rPr>
          <w:rStyle w:val="FootnoteReference"/>
          <w:rFonts w:ascii="Times New Roman" w:hAnsi="Times New Roman"/>
          <w:sz w:val="24"/>
          <w:szCs w:val="24"/>
          <w:lang w:val="sr-Cyrl-CS"/>
        </w:rPr>
        <w:footnoteReference w:customMarkFollows="1" w:id="4"/>
        <w:t>*</w:t>
      </w:r>
      <w:r w:rsidRPr="00BC4DE9">
        <w:rPr>
          <w:rFonts w:ascii="Times New Roman" w:hAnsi="Times New Roman"/>
          <w:sz w:val="24"/>
          <w:szCs w:val="24"/>
          <w:lang w:val="sr-Cyrl-CS"/>
        </w:rPr>
        <w:t>,</w:t>
      </w:r>
    </w:p>
    <w:p w:rsidR="001D5AEA" w:rsidRPr="00BC4DE9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Фискалне и готовинске рачуне</w:t>
      </w:r>
      <w:r w:rsidR="00A62780" w:rsidRPr="00BC4DE9">
        <w:rPr>
          <w:rFonts w:ascii="Times New Roman" w:hAnsi="Times New Roman"/>
          <w:sz w:val="24"/>
          <w:szCs w:val="24"/>
          <w:lang w:val="sr-Cyrl-CS"/>
        </w:rPr>
        <w:t>,</w:t>
      </w:r>
    </w:p>
    <w:p w:rsidR="001D5AEA" w:rsidRPr="00BC4DE9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Извештај о испитивању коефицијента пролаза топлоте произвођача столарије, издат од овлашћен</w:t>
      </w:r>
      <w:r w:rsidR="001E5944" w:rsidRPr="00BC4DE9">
        <w:rPr>
          <w:rFonts w:ascii="Times New Roman" w:hAnsi="Times New Roman"/>
          <w:sz w:val="24"/>
          <w:szCs w:val="24"/>
          <w:lang w:val="sr-Cyrl-CS"/>
        </w:rPr>
        <w:t xml:space="preserve">ог сертификационог тела (мера </w:t>
      </w:r>
      <w:r w:rsidRPr="00BC4DE9">
        <w:rPr>
          <w:rFonts w:ascii="Times New Roman" w:hAnsi="Times New Roman"/>
          <w:sz w:val="24"/>
          <w:szCs w:val="24"/>
          <w:lang w:val="sr-Cyrl-CS"/>
        </w:rPr>
        <w:t>2</w:t>
      </w:r>
      <w:r w:rsidR="001E5944" w:rsidRPr="00BC4DE9">
        <w:rPr>
          <w:rFonts w:ascii="Times New Roman" w:hAnsi="Times New Roman"/>
          <w:sz w:val="24"/>
          <w:szCs w:val="24"/>
          <w:lang w:val="sr-Cyrl-CS"/>
        </w:rPr>
        <w:t>.</w:t>
      </w:r>
      <w:r w:rsidRPr="00BC4DE9">
        <w:rPr>
          <w:rFonts w:ascii="Times New Roman" w:hAnsi="Times New Roman"/>
          <w:sz w:val="24"/>
          <w:szCs w:val="24"/>
          <w:lang w:val="sr-Cyrl-CS"/>
        </w:rPr>
        <w:t>),</w:t>
      </w:r>
    </w:p>
    <w:p w:rsidR="001D5AEA" w:rsidRPr="00BC4DE9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П</w:t>
      </w:r>
      <w:r w:rsidRPr="00BC4DE9">
        <w:rPr>
          <w:rFonts w:ascii="Times New Roman" w:hAnsi="Times New Roman"/>
          <w:sz w:val="24"/>
          <w:szCs w:val="24"/>
        </w:rPr>
        <w:t>опуњен и оверен гарантни лист за материјал, опрему и радове</w:t>
      </w:r>
      <w:r w:rsidR="00A62780" w:rsidRPr="00BC4DE9">
        <w:rPr>
          <w:rFonts w:ascii="Times New Roman" w:hAnsi="Times New Roman"/>
          <w:sz w:val="24"/>
          <w:szCs w:val="24"/>
          <w:lang w:val="sr-Cyrl-CS"/>
        </w:rPr>
        <w:t>,</w:t>
      </w:r>
    </w:p>
    <w:p w:rsidR="00E865BB" w:rsidRPr="00BC4DE9" w:rsidRDefault="00E865BB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Уговор о испоруци гаса</w:t>
      </w:r>
      <w:r w:rsidR="001D5AEA" w:rsidRPr="00BC4DE9">
        <w:rPr>
          <w:rFonts w:ascii="Times New Roman" w:hAnsi="Times New Roman"/>
          <w:sz w:val="24"/>
          <w:szCs w:val="24"/>
          <w:lang w:val="sr-Cyrl-CS"/>
        </w:rPr>
        <w:t xml:space="preserve"> (мера 4 и </w:t>
      </w:r>
      <w:r w:rsidRPr="00BC4DE9">
        <w:rPr>
          <w:rFonts w:ascii="Times New Roman" w:hAnsi="Times New Roman"/>
          <w:sz w:val="24"/>
          <w:szCs w:val="24"/>
          <w:lang w:val="sr-Cyrl-CS"/>
        </w:rPr>
        <w:t>5)</w:t>
      </w:r>
      <w:r w:rsidR="00F17B8C" w:rsidRPr="00BC4DE9">
        <w:rPr>
          <w:rFonts w:ascii="Times New Roman" w:hAnsi="Times New Roman"/>
          <w:sz w:val="24"/>
          <w:szCs w:val="24"/>
          <w:lang w:val="sr-Cyrl-CS"/>
        </w:rPr>
        <w:t>,</w:t>
      </w:r>
    </w:p>
    <w:p w:rsidR="00E865BB" w:rsidRPr="00BC4DE9" w:rsidRDefault="00E35FFC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Фотокопија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 xml:space="preserve"> жиро рачуна подносиоца захтева за уплату средстава</w:t>
      </w:r>
      <w:r w:rsidR="00A62780"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0D6585" w:rsidRPr="00BC4DE9" w:rsidRDefault="000D6585" w:rsidP="000D658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44A7" w:rsidRPr="00BC4DE9" w:rsidRDefault="006844A7" w:rsidP="000D6585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sr-Cyrl-CS"/>
        </w:rPr>
      </w:pPr>
    </w:p>
    <w:p w:rsidR="00C369A3" w:rsidRPr="00BC4DE9" w:rsidRDefault="00C369A3" w:rsidP="00C369A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 w:rsidRPr="00BC4DE9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C369A3" w:rsidRPr="00BC4DE9" w:rsidRDefault="00C369A3" w:rsidP="00C369A3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C369A3" w:rsidRPr="00BC4DE9" w:rsidRDefault="00C64E4B" w:rsidP="00C36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Термичка</w:t>
      </w:r>
      <w:r w:rsidR="00AE716E" w:rsidRPr="00BC4DE9">
        <w:rPr>
          <w:rFonts w:ascii="Times New Roman" w:hAnsi="Times New Roman"/>
          <w:sz w:val="24"/>
          <w:szCs w:val="24"/>
        </w:rPr>
        <w:t xml:space="preserve"> </w:t>
      </w:r>
      <w:r w:rsidRPr="00BC4DE9">
        <w:rPr>
          <w:rFonts w:ascii="Times New Roman" w:hAnsi="Times New Roman"/>
          <w:sz w:val="24"/>
          <w:szCs w:val="24"/>
          <w:lang w:val="sr-Cyrl-CS"/>
        </w:rPr>
        <w:t>својства објекта која</w:t>
      </w:r>
      <w:r w:rsidR="00FF12A0">
        <w:rPr>
          <w:rFonts w:ascii="Times New Roman" w:hAnsi="Times New Roman"/>
          <w:sz w:val="24"/>
          <w:szCs w:val="24"/>
        </w:rPr>
        <w:t xml:space="preserve"> </w:t>
      </w:r>
      <w:r w:rsidRPr="00BC4DE9">
        <w:rPr>
          <w:rFonts w:ascii="Times New Roman" w:hAnsi="Times New Roman"/>
          <w:sz w:val="24"/>
          <w:szCs w:val="24"/>
          <w:lang w:val="sr-Cyrl-CS"/>
        </w:rPr>
        <w:t>морају бити испуњена</w:t>
      </w:r>
      <w:r w:rsidR="00AB45C9" w:rsidRPr="00BC4DE9">
        <w:rPr>
          <w:rFonts w:ascii="Times New Roman" w:hAnsi="Times New Roman"/>
          <w:sz w:val="24"/>
          <w:szCs w:val="24"/>
          <w:lang w:val="sr-Cyrl-CS"/>
        </w:rPr>
        <w:t xml:space="preserve"> у погледу енергетске ефикасности су</w:t>
      </w:r>
      <w:r w:rsidR="00C369A3" w:rsidRPr="00BC4DE9">
        <w:rPr>
          <w:rFonts w:ascii="Times New Roman" w:hAnsi="Times New Roman"/>
          <w:sz w:val="24"/>
          <w:szCs w:val="24"/>
        </w:rPr>
        <w:t>:</w:t>
      </w:r>
    </w:p>
    <w:p w:rsidR="00C369A3" w:rsidRPr="00BC4DE9" w:rsidRDefault="00C369A3" w:rsidP="00C369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ab/>
        <w:t>а)</w:t>
      </w:r>
      <w:r w:rsidR="00E00D98" w:rsidRPr="00BC4D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4DE9">
        <w:rPr>
          <w:rFonts w:ascii="Times New Roman" w:hAnsi="Times New Roman"/>
          <w:sz w:val="24"/>
          <w:szCs w:val="24"/>
        </w:rPr>
        <w:t>Спољна столарија са следећим техничким карактеристикама (</w:t>
      </w:r>
      <w:r w:rsidRPr="00BC4DE9">
        <w:rPr>
          <w:rFonts w:ascii="Times New Roman" w:hAnsi="Times New Roman"/>
          <w:b/>
          <w:sz w:val="24"/>
          <w:szCs w:val="24"/>
        </w:rPr>
        <w:t>U-коефицијент прелаза топлоте</w:t>
      </w:r>
      <w:r w:rsidRPr="00BC4DE9">
        <w:rPr>
          <w:rFonts w:ascii="Times New Roman" w:hAnsi="Times New Roman"/>
          <w:sz w:val="24"/>
          <w:szCs w:val="24"/>
        </w:rPr>
        <w:t>):</w:t>
      </w:r>
    </w:p>
    <w:p w:rsidR="00C369A3" w:rsidRPr="00BC4DE9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>U≤ 1,5 W/m</w:t>
      </w:r>
      <w:r w:rsidRPr="00BC4DE9">
        <w:rPr>
          <w:rFonts w:ascii="Times New Roman" w:hAnsi="Times New Roman"/>
          <w:sz w:val="24"/>
          <w:szCs w:val="24"/>
          <w:vertAlign w:val="superscript"/>
        </w:rPr>
        <w:t>2</w:t>
      </w:r>
      <w:r w:rsidR="00FF12A0">
        <w:rPr>
          <w:rFonts w:ascii="Times New Roman" w:hAnsi="Times New Roman"/>
          <w:sz w:val="24"/>
          <w:szCs w:val="24"/>
        </w:rPr>
        <w:t>K за прозоре и</w:t>
      </w:r>
      <w:r w:rsidRPr="00BC4DE9">
        <w:rPr>
          <w:rFonts w:ascii="Times New Roman" w:hAnsi="Times New Roman"/>
          <w:sz w:val="24"/>
          <w:szCs w:val="24"/>
        </w:rPr>
        <w:t xml:space="preserve"> балконска врата</w:t>
      </w:r>
    </w:p>
    <w:p w:rsidR="00C369A3" w:rsidRPr="00BC4DE9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>U ≤ 1,6 W/m</w:t>
      </w:r>
      <w:r w:rsidRPr="00BC4DE9">
        <w:rPr>
          <w:rFonts w:ascii="Times New Roman" w:hAnsi="Times New Roman"/>
          <w:sz w:val="24"/>
          <w:szCs w:val="24"/>
          <w:vertAlign w:val="superscript"/>
        </w:rPr>
        <w:t>2</w:t>
      </w:r>
      <w:r w:rsidRPr="00BC4DE9">
        <w:rPr>
          <w:rFonts w:ascii="Times New Roman" w:hAnsi="Times New Roman"/>
          <w:sz w:val="24"/>
          <w:szCs w:val="24"/>
        </w:rPr>
        <w:t>K за спољна врата</w:t>
      </w:r>
    </w:p>
    <w:p w:rsidR="00C369A3" w:rsidRPr="00BC4DE9" w:rsidRDefault="00C369A3" w:rsidP="00C369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ab/>
        <w:t>б)</w:t>
      </w:r>
      <w:r w:rsidR="00E00D98" w:rsidRPr="00BC4D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4DE9">
        <w:rPr>
          <w:rFonts w:ascii="Times New Roman" w:hAnsi="Times New Roman"/>
          <w:sz w:val="24"/>
          <w:szCs w:val="24"/>
        </w:rPr>
        <w:t>Спољни зид на породичним кућама следећих карактеристика:</w:t>
      </w:r>
    </w:p>
    <w:p w:rsidR="00C369A3" w:rsidRPr="00BC4DE9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 xml:space="preserve"> U ≤ 0,4 W/m</w:t>
      </w:r>
      <w:r w:rsidRPr="00BC4DE9">
        <w:rPr>
          <w:rFonts w:ascii="Times New Roman" w:hAnsi="Times New Roman"/>
          <w:sz w:val="24"/>
          <w:szCs w:val="24"/>
          <w:vertAlign w:val="superscript"/>
        </w:rPr>
        <w:t>2</w:t>
      </w:r>
      <w:r w:rsidRPr="00BC4DE9">
        <w:rPr>
          <w:rFonts w:ascii="Times New Roman" w:hAnsi="Times New Roman"/>
          <w:sz w:val="24"/>
          <w:szCs w:val="24"/>
        </w:rPr>
        <w:t xml:space="preserve">K  за термичку изолација </w:t>
      </w:r>
    </w:p>
    <w:p w:rsidR="00C369A3" w:rsidRPr="00BC4DE9" w:rsidRDefault="00C369A3" w:rsidP="00C369A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ab/>
        <w:t>Боја спољнег омотача/фасаде треба да буде усклађена са традиционалном локалном архитектуром, избегавајући тренд јарких и рефлектујућих неадекватних колорита.</w:t>
      </w: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ab/>
        <w:t>.</w:t>
      </w:r>
    </w:p>
    <w:p w:rsidR="00AC5D35" w:rsidRPr="00BC4DE9" w:rsidRDefault="003A75EC" w:rsidP="00AC5D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 w:rsidRPr="00BC4DE9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AC5D35"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C5D35" w:rsidRPr="00BC4DE9" w:rsidRDefault="00AC5D35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5311" w:rsidRPr="00BC4DE9" w:rsidRDefault="00D73230" w:rsidP="00E86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 xml:space="preserve">Мера </w:t>
      </w:r>
      <w:r w:rsidR="00CA5750" w:rsidRPr="00BC4DE9">
        <w:rPr>
          <w:rFonts w:ascii="Times New Roman" w:hAnsi="Times New Roman"/>
          <w:sz w:val="24"/>
          <w:szCs w:val="24"/>
          <w:lang w:val="sr-Cyrl-CS"/>
        </w:rPr>
        <w:t>1.</w:t>
      </w:r>
      <w:r w:rsidR="00BA318D" w:rsidRPr="00BC4DE9">
        <w:rPr>
          <w:rFonts w:ascii="Times New Roman" w:hAnsi="Times New Roman"/>
          <w:b/>
          <w:sz w:val="24"/>
          <w:szCs w:val="24"/>
        </w:rPr>
        <w:t>Набавка и уградњa материјала за изолацију спољних зидова</w:t>
      </w:r>
    </w:p>
    <w:p w:rsidR="00B858CC" w:rsidRPr="00BC4DE9" w:rsidRDefault="00B858CC" w:rsidP="00E86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BC4DE9" w:rsidRDefault="008B5311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С</w:t>
      </w:r>
      <w:r w:rsidR="00BA318D" w:rsidRPr="00BC4DE9">
        <w:rPr>
          <w:rFonts w:ascii="Times New Roman" w:hAnsi="Times New Roman"/>
          <w:sz w:val="24"/>
          <w:szCs w:val="24"/>
          <w:lang w:val="sr-Cyrl-CS"/>
        </w:rPr>
        <w:t xml:space="preserve">редства за термичку изолацију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неће се одобравати за појединачне </w:t>
      </w:r>
      <w:r w:rsidR="002B26F4" w:rsidRPr="00BC4DE9">
        <w:rPr>
          <w:rFonts w:ascii="Times New Roman" w:hAnsi="Times New Roman"/>
          <w:sz w:val="24"/>
          <w:szCs w:val="24"/>
          <w:lang w:val="sr-Cyrl-CS"/>
        </w:rPr>
        <w:t xml:space="preserve">стамбене јединице </w:t>
      </w:r>
      <w:r w:rsidR="00654FC1" w:rsidRPr="00BC4DE9">
        <w:rPr>
          <w:rFonts w:ascii="Times New Roman" w:hAnsi="Times New Roman"/>
          <w:sz w:val="24"/>
          <w:szCs w:val="24"/>
          <w:lang w:val="sr-Cyrl-CS"/>
        </w:rPr>
        <w:t>објекта</w:t>
      </w:r>
      <w:r w:rsidR="00CA5750" w:rsidRPr="00BC4DE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865BB" w:rsidRPr="00BC4DE9">
        <w:rPr>
          <w:rFonts w:ascii="Times New Roman" w:hAnsi="Times New Roman"/>
          <w:sz w:val="24"/>
          <w:szCs w:val="24"/>
        </w:rPr>
        <w:t xml:space="preserve">Уколико стамбени објекат има </w:t>
      </w:r>
      <w:r w:rsidR="00654FC1" w:rsidRPr="00BC4DE9">
        <w:rPr>
          <w:rFonts w:ascii="Times New Roman" w:hAnsi="Times New Roman"/>
          <w:sz w:val="24"/>
          <w:szCs w:val="24"/>
          <w:lang w:val="sr-Cyrl-CS"/>
        </w:rPr>
        <w:t xml:space="preserve">више </w:t>
      </w:r>
      <w:r w:rsidR="00E865BB" w:rsidRPr="00BC4DE9">
        <w:rPr>
          <w:rFonts w:ascii="Times New Roman" w:hAnsi="Times New Roman"/>
          <w:sz w:val="24"/>
          <w:szCs w:val="24"/>
        </w:rPr>
        <w:t>власника,</w:t>
      </w:r>
      <w:r w:rsidR="00B858CC" w:rsidRPr="00BC4DE9">
        <w:rPr>
          <w:rFonts w:ascii="Times New Roman" w:hAnsi="Times New Roman"/>
          <w:sz w:val="24"/>
          <w:szCs w:val="24"/>
        </w:rPr>
        <w:t xml:space="preserve"> </w:t>
      </w:r>
      <w:r w:rsidR="00CA5750" w:rsidRPr="00BC4DE9">
        <w:rPr>
          <w:rFonts w:ascii="Times New Roman" w:hAnsi="Times New Roman"/>
          <w:sz w:val="24"/>
          <w:szCs w:val="24"/>
          <w:lang w:val="sr-Cyrl-CS"/>
        </w:rPr>
        <w:t xml:space="preserve">пријаву за меру 1. 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lastRenderedPageBreak/>
        <w:t>подноси један од власника уз писмену сагласност осталих власника</w:t>
      </w:r>
      <w:r w:rsidR="00B858CC" w:rsidRPr="00BC4DE9">
        <w:rPr>
          <w:rFonts w:ascii="Times New Roman" w:hAnsi="Times New Roman"/>
          <w:sz w:val="24"/>
          <w:szCs w:val="24"/>
        </w:rPr>
        <w:t xml:space="preserve"> </w:t>
      </w:r>
      <w:r w:rsidR="005D523E" w:rsidRPr="00BC4DE9">
        <w:rPr>
          <w:rFonts w:ascii="Times New Roman" w:hAnsi="Times New Roman"/>
          <w:sz w:val="24"/>
          <w:szCs w:val="24"/>
          <w:lang w:val="sr-Cyrl-CS"/>
        </w:rPr>
        <w:t xml:space="preserve">(одобрени износ средстава не може бити већи од 120.000 односно </w:t>
      </w:r>
      <w:r w:rsidR="005D523E" w:rsidRPr="00BC4DE9">
        <w:rPr>
          <w:rFonts w:ascii="Times New Roman" w:hAnsi="Times New Roman"/>
          <w:sz w:val="24"/>
          <w:szCs w:val="24"/>
        </w:rPr>
        <w:t>50 %</w:t>
      </w:r>
      <w:r w:rsidR="00610DF7" w:rsidRPr="00BC4DE9">
        <w:rPr>
          <w:rFonts w:ascii="Times New Roman" w:hAnsi="Times New Roman"/>
          <w:sz w:val="24"/>
          <w:szCs w:val="24"/>
          <w:lang w:val="sr-Cyrl-CS"/>
        </w:rPr>
        <w:t>вредности инвестиције за цео објекат)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>.</w:t>
      </w:r>
      <w:r w:rsidR="00AE716E" w:rsidRPr="00BC4DE9">
        <w:rPr>
          <w:rFonts w:ascii="Times New Roman" w:hAnsi="Times New Roman"/>
          <w:sz w:val="24"/>
          <w:szCs w:val="24"/>
        </w:rPr>
        <w:t xml:space="preserve"> </w:t>
      </w:r>
      <w:r w:rsidR="00CA5750" w:rsidRPr="00BC4DE9">
        <w:rPr>
          <w:rFonts w:ascii="Times New Roman" w:hAnsi="Times New Roman"/>
          <w:sz w:val="24"/>
          <w:szCs w:val="24"/>
          <w:lang w:val="sr-Cyrl-CS"/>
        </w:rPr>
        <w:t>С</w:t>
      </w:r>
      <w:r w:rsidR="00CA5750" w:rsidRPr="00BC4DE9">
        <w:rPr>
          <w:rFonts w:ascii="Times New Roman" w:hAnsi="Times New Roman"/>
          <w:sz w:val="24"/>
          <w:szCs w:val="24"/>
        </w:rPr>
        <w:t>утерен</w:t>
      </w:r>
      <w:r w:rsidR="00CA5750" w:rsidRPr="00BC4DE9">
        <w:rPr>
          <w:rFonts w:ascii="Times New Roman" w:hAnsi="Times New Roman"/>
          <w:sz w:val="24"/>
          <w:szCs w:val="24"/>
          <w:lang w:val="sr-Cyrl-CS"/>
        </w:rPr>
        <w:t>и</w:t>
      </w:r>
      <w:r w:rsidR="00E865BB" w:rsidRPr="00BC4DE9">
        <w:rPr>
          <w:rFonts w:ascii="Times New Roman" w:hAnsi="Times New Roman"/>
          <w:sz w:val="24"/>
          <w:szCs w:val="24"/>
        </w:rPr>
        <w:t xml:space="preserve"> чији</w:t>
      </w:r>
      <w:r w:rsidR="00CA5750" w:rsidRPr="00BC4DE9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E865BB" w:rsidRPr="00BC4DE9">
        <w:rPr>
          <w:rFonts w:ascii="Times New Roman" w:hAnsi="Times New Roman"/>
          <w:sz w:val="24"/>
          <w:szCs w:val="24"/>
        </w:rPr>
        <w:t xml:space="preserve"> фасадни</w:t>
      </w:r>
      <w:r w:rsidR="00B858CC" w:rsidRPr="00BC4DE9">
        <w:rPr>
          <w:rFonts w:ascii="Times New Roman" w:hAnsi="Times New Roman"/>
          <w:sz w:val="24"/>
          <w:szCs w:val="24"/>
        </w:rPr>
        <w:t xml:space="preserve"> </w:t>
      </w:r>
      <w:r w:rsidR="00E865BB" w:rsidRPr="00BC4DE9">
        <w:rPr>
          <w:rFonts w:ascii="Times New Roman" w:hAnsi="Times New Roman"/>
          <w:sz w:val="24"/>
          <w:szCs w:val="24"/>
        </w:rPr>
        <w:t xml:space="preserve">зид </w:t>
      </w:r>
      <w:r w:rsidR="00CA5750" w:rsidRPr="00BC4DE9">
        <w:rPr>
          <w:rFonts w:ascii="Times New Roman" w:hAnsi="Times New Roman"/>
          <w:sz w:val="24"/>
          <w:szCs w:val="24"/>
          <w:lang w:val="sr-Cyrl-CS"/>
        </w:rPr>
        <w:t>обложен</w:t>
      </w:r>
      <w:r w:rsidR="00E865BB" w:rsidRPr="00BC4DE9">
        <w:rPr>
          <w:rFonts w:ascii="Times New Roman" w:hAnsi="Times New Roman"/>
          <w:sz w:val="24"/>
          <w:szCs w:val="24"/>
        </w:rPr>
        <w:t xml:space="preserve"> каменом или сличним материјалом</w:t>
      </w:r>
      <w:r w:rsidR="00CA5750" w:rsidRPr="00BC4DE9">
        <w:rPr>
          <w:rFonts w:ascii="Times New Roman" w:hAnsi="Times New Roman"/>
          <w:sz w:val="24"/>
          <w:szCs w:val="24"/>
          <w:lang w:val="sr-Cyrl-CS"/>
        </w:rPr>
        <w:t xml:space="preserve"> не морају се термички изоловати.</w:t>
      </w:r>
    </w:p>
    <w:p w:rsidR="00610DF7" w:rsidRPr="00BC4DE9" w:rsidRDefault="00610DF7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</w:t>
      </w:r>
      <w:r w:rsidR="00654FC1" w:rsidRPr="00BC4DE9">
        <w:rPr>
          <w:rFonts w:ascii="Times New Roman" w:hAnsi="Times New Roman"/>
          <w:sz w:val="24"/>
          <w:szCs w:val="24"/>
          <w:lang w:val="sr-Cyrl-CS"/>
        </w:rPr>
        <w:t xml:space="preserve"> (што мора бити уписано у листу непокретности)</w:t>
      </w:r>
      <w:r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2B4D8A" w:rsidRPr="00BC4DE9" w:rsidRDefault="002B4D8A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60D0" w:rsidRPr="00BC4DE9" w:rsidRDefault="00D73230" w:rsidP="00E86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 xml:space="preserve">Мера </w:t>
      </w:r>
      <w:r w:rsidR="00BA318D" w:rsidRPr="00BC4DE9">
        <w:rPr>
          <w:rFonts w:ascii="Times New Roman" w:hAnsi="Times New Roman"/>
          <w:sz w:val="24"/>
          <w:szCs w:val="24"/>
          <w:lang w:val="sr-Cyrl-CS"/>
        </w:rPr>
        <w:t>2.</w:t>
      </w:r>
      <w:r w:rsidR="00BA318D" w:rsidRPr="00BC4DE9">
        <w:rPr>
          <w:rFonts w:ascii="Times New Roman" w:hAnsi="Times New Roman"/>
          <w:b/>
          <w:sz w:val="24"/>
          <w:szCs w:val="24"/>
        </w:rPr>
        <w:t>Набавка</w:t>
      </w:r>
      <w:r w:rsidR="00FF12A0">
        <w:rPr>
          <w:rFonts w:ascii="Times New Roman" w:hAnsi="Times New Roman"/>
          <w:b/>
          <w:sz w:val="24"/>
          <w:szCs w:val="24"/>
        </w:rPr>
        <w:t xml:space="preserve"> </w:t>
      </w:r>
      <w:r w:rsidR="00BA318D" w:rsidRPr="00BC4DE9">
        <w:rPr>
          <w:rFonts w:ascii="Times New Roman" w:hAnsi="Times New Roman"/>
          <w:b/>
          <w:sz w:val="24"/>
          <w:szCs w:val="24"/>
        </w:rPr>
        <w:t>и уградња столарије са одговарајућим термичким својствима</w:t>
      </w:r>
    </w:p>
    <w:p w:rsidR="002B4D8A" w:rsidRPr="00BC4DE9" w:rsidRDefault="002B4D8A" w:rsidP="00E86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60D0" w:rsidRPr="00BC4DE9" w:rsidRDefault="005560D0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С</w:t>
      </w:r>
      <w:r w:rsidR="00E865BB" w:rsidRPr="00BC4DE9">
        <w:rPr>
          <w:rFonts w:ascii="Times New Roman" w:hAnsi="Times New Roman"/>
          <w:sz w:val="24"/>
          <w:szCs w:val="24"/>
        </w:rPr>
        <w:t xml:space="preserve">редства се неће одобравати за набавку и уградњу појединачних прозора и врата, 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>(</w:t>
      </w:r>
      <w:r w:rsidR="00E865BB" w:rsidRPr="00BC4DE9">
        <w:rPr>
          <w:rFonts w:ascii="Times New Roman" w:hAnsi="Times New Roman"/>
          <w:sz w:val="24"/>
          <w:szCs w:val="24"/>
        </w:rPr>
        <w:t xml:space="preserve">осим ако </w:t>
      </w:r>
      <w:r w:rsidR="00BF228D" w:rsidRPr="00BC4DE9">
        <w:rPr>
          <w:rFonts w:ascii="Times New Roman" w:hAnsi="Times New Roman"/>
          <w:sz w:val="24"/>
          <w:szCs w:val="24"/>
          <w:lang w:val="sr-Cyrl-CS"/>
        </w:rPr>
        <w:t xml:space="preserve">енергетски менаџер </w:t>
      </w:r>
      <w:r w:rsidR="00E865BB" w:rsidRPr="00BC4DE9">
        <w:rPr>
          <w:rFonts w:ascii="Times New Roman" w:hAnsi="Times New Roman"/>
          <w:sz w:val="24"/>
          <w:szCs w:val="24"/>
        </w:rPr>
        <w:t>у свом извештају не оцени да је подносилац захтева у ранијем периоду извршио замену одређеног броја прозора и врата која испуњавају критеријуме енергетске ефикасности),</w:t>
      </w:r>
    </w:p>
    <w:p w:rsidR="00B13DB9" w:rsidRPr="00BC4DE9" w:rsidRDefault="005560D0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Средства се неће одобравати за набавку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 xml:space="preserve"> улазних врата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стамбених објеката 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>која нису у директној вези са грејаним простором</w:t>
      </w:r>
      <w:r w:rsidR="00E865BB" w:rsidRPr="00BC4DE9">
        <w:rPr>
          <w:rFonts w:ascii="Times New Roman" w:hAnsi="Times New Roman"/>
          <w:sz w:val="24"/>
          <w:szCs w:val="24"/>
        </w:rPr>
        <w:t>.</w:t>
      </w:r>
    </w:p>
    <w:p w:rsidR="00E865BB" w:rsidRPr="00BC4DE9" w:rsidRDefault="00E865BB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 xml:space="preserve">За стамбене објекте са више етажа једног власника, средства се могу користити за замену столарије на </w:t>
      </w:r>
      <w:r w:rsidRPr="00BC4DE9">
        <w:rPr>
          <w:rFonts w:ascii="Times New Roman" w:hAnsi="Times New Roman"/>
          <w:sz w:val="24"/>
          <w:szCs w:val="24"/>
          <w:lang w:val="sr-Cyrl-CS"/>
        </w:rPr>
        <w:t>једној или свим етажама с тим да замена столарије на свак</w:t>
      </w:r>
      <w:r w:rsidR="00FB1A4B" w:rsidRPr="00BC4DE9">
        <w:rPr>
          <w:rFonts w:ascii="Times New Roman" w:hAnsi="Times New Roman"/>
          <w:sz w:val="24"/>
          <w:szCs w:val="24"/>
          <w:lang w:val="sr-Cyrl-CS"/>
        </w:rPr>
        <w:t>ој од етажа мора бити комплетна</w:t>
      </w:r>
      <w:r w:rsidRPr="00BC4DE9">
        <w:rPr>
          <w:rFonts w:ascii="Times New Roman" w:hAnsi="Times New Roman"/>
          <w:sz w:val="24"/>
          <w:szCs w:val="24"/>
        </w:rPr>
        <w:t xml:space="preserve">, до износа планираног за суфинасирање. </w:t>
      </w:r>
    </w:p>
    <w:p w:rsidR="00E865BB" w:rsidRPr="00BC4DE9" w:rsidRDefault="00E865BB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>Власници појединачних етажа у стамбеном објекту подносе појединачне пријаве за замену столарије</w:t>
      </w:r>
      <w:r w:rsidR="00BF228D"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5560D0" w:rsidRPr="00BC4DE9" w:rsidRDefault="005560D0" w:rsidP="00556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60D0" w:rsidRPr="00BC4DE9" w:rsidRDefault="005560D0" w:rsidP="005560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>Члан 7.</w:t>
      </w:r>
    </w:p>
    <w:p w:rsidR="00BF228D" w:rsidRPr="00BC4DE9" w:rsidRDefault="00BF228D" w:rsidP="005560D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BC4DE9" w:rsidRDefault="007816A5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ab/>
      </w:r>
      <w:r w:rsidR="00143A6D" w:rsidRPr="00BC4DE9">
        <w:rPr>
          <w:rFonts w:ascii="Times New Roman" w:hAnsi="Times New Roman"/>
          <w:sz w:val="24"/>
          <w:szCs w:val="24"/>
          <w:lang w:val="sr-Cyrl-CS"/>
        </w:rPr>
        <w:t>Пријаве се могу поднети појединачно за све мере (за сваку од мера попуњава се посебан Пријавни образац), с тим да средства могу бити одобрена само за једну меру.</w:t>
      </w:r>
    </w:p>
    <w:p w:rsidR="005560D0" w:rsidRPr="00BC4DE9" w:rsidRDefault="005560D0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60D0" w:rsidRPr="00BC4DE9" w:rsidRDefault="005560D0" w:rsidP="005560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>Члан 8.</w:t>
      </w:r>
    </w:p>
    <w:p w:rsidR="006B7D08" w:rsidRPr="00BC4DE9" w:rsidRDefault="006B7D08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552D" w:rsidRPr="00BC4DE9" w:rsidRDefault="005560D0" w:rsidP="0058552D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 xml:space="preserve">Власници стамбених објеката и </w:t>
      </w:r>
      <w:r w:rsidR="008F0486" w:rsidRPr="00BC4DE9">
        <w:rPr>
          <w:rFonts w:ascii="Times New Roman" w:hAnsi="Times New Roman"/>
          <w:sz w:val="24"/>
          <w:szCs w:val="24"/>
          <w:lang w:val="sr-Cyrl-CS"/>
        </w:rPr>
        <w:t xml:space="preserve">њихови супружници </w:t>
      </w:r>
      <w:r w:rsidR="00765278" w:rsidRPr="00BC4DE9">
        <w:rPr>
          <w:rFonts w:ascii="Times New Roman" w:hAnsi="Times New Roman"/>
          <w:sz w:val="24"/>
          <w:szCs w:val="24"/>
          <w:lang w:val="sr-Cyrl-CS"/>
        </w:rPr>
        <w:t>који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су у претходним годинама ко</w:t>
      </w:r>
      <w:r w:rsidR="00765278" w:rsidRPr="00BC4DE9">
        <w:rPr>
          <w:rFonts w:ascii="Times New Roman" w:hAnsi="Times New Roman"/>
          <w:sz w:val="24"/>
          <w:szCs w:val="24"/>
          <w:lang w:val="sr-Cyrl-CS"/>
        </w:rPr>
        <w:t>ристили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средства Града за ун</w:t>
      </w:r>
      <w:r w:rsidR="00DD3781" w:rsidRPr="00BC4DE9">
        <w:rPr>
          <w:rFonts w:ascii="Times New Roman" w:hAnsi="Times New Roman"/>
          <w:sz w:val="24"/>
          <w:szCs w:val="24"/>
          <w:lang w:val="sr-Cyrl-CS"/>
        </w:rPr>
        <w:t xml:space="preserve">апређење енергетске ефикасности </w:t>
      </w:r>
      <w:r w:rsidRPr="00BC4DE9">
        <w:rPr>
          <w:rFonts w:ascii="Times New Roman" w:hAnsi="Times New Roman"/>
          <w:sz w:val="24"/>
          <w:szCs w:val="24"/>
        </w:rPr>
        <w:t>немају право учешћа на овом Конкурсу.</w:t>
      </w:r>
      <w:r w:rsidR="00765278" w:rsidRPr="00BC4DE9">
        <w:rPr>
          <w:rFonts w:ascii="Times New Roman" w:hAnsi="Times New Roman"/>
          <w:sz w:val="24"/>
          <w:szCs w:val="24"/>
          <w:lang w:val="sr-Cyrl-CS"/>
        </w:rPr>
        <w:t xml:space="preserve">Власници стамбено – пословних објеката </w:t>
      </w:r>
      <w:r w:rsidR="00765278" w:rsidRPr="00BC4DE9">
        <w:rPr>
          <w:rFonts w:ascii="Times New Roman" w:hAnsi="Times New Roman"/>
          <w:sz w:val="24"/>
          <w:szCs w:val="24"/>
        </w:rPr>
        <w:t>немају право учешћа на овом Конкурсу</w:t>
      </w:r>
    </w:p>
    <w:p w:rsidR="0058552D" w:rsidRPr="00BC4DE9" w:rsidRDefault="0058552D" w:rsidP="0058552D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>Средства за набавку котла на природни гас се неће одобравати власницима станова који користе за г</w:t>
      </w:r>
      <w:r w:rsidR="008A41CE" w:rsidRPr="00BC4DE9">
        <w:rPr>
          <w:rFonts w:ascii="Times New Roman" w:hAnsi="Times New Roman"/>
          <w:sz w:val="24"/>
          <w:szCs w:val="24"/>
        </w:rPr>
        <w:t>рејање само електричну енергију</w:t>
      </w:r>
      <w:r w:rsidR="008A41CE"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2B1144" w:rsidRPr="00BC4DE9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865BB" w:rsidRPr="00BC4DE9" w:rsidRDefault="00E865BB" w:rsidP="00E865BB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BC4DE9" w:rsidRDefault="007816A5" w:rsidP="007816A5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b/>
          <w:sz w:val="24"/>
          <w:szCs w:val="24"/>
        </w:rPr>
        <w:tab/>
      </w:r>
      <w:r w:rsidRPr="00BC4DE9">
        <w:rPr>
          <w:rFonts w:ascii="Times New Roman" w:hAnsi="Times New Roman"/>
          <w:b/>
          <w:sz w:val="24"/>
          <w:szCs w:val="24"/>
        </w:rPr>
        <w:tab/>
      </w:r>
      <w:r w:rsidR="006C23C5" w:rsidRPr="00BC4DE9">
        <w:rPr>
          <w:rFonts w:ascii="Times New Roman" w:hAnsi="Times New Roman"/>
          <w:b/>
          <w:sz w:val="24"/>
          <w:szCs w:val="24"/>
          <w:lang w:val="sr-Latn-CS"/>
        </w:rPr>
        <w:t xml:space="preserve">IV </w:t>
      </w:r>
      <w:r w:rsidR="006C23C5" w:rsidRPr="00BC4DE9">
        <w:rPr>
          <w:rFonts w:ascii="Times New Roman" w:hAnsi="Times New Roman"/>
          <w:b/>
          <w:sz w:val="24"/>
          <w:szCs w:val="24"/>
          <w:lang w:val="sr-Cyrl-CS"/>
        </w:rPr>
        <w:t>ПРИЈАВА НА КОНКУРС</w:t>
      </w:r>
    </w:p>
    <w:p w:rsidR="005B474B" w:rsidRPr="00BC4DE9" w:rsidRDefault="005B474B" w:rsidP="005B47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7816A5" w:rsidRPr="00BC4DE9">
        <w:rPr>
          <w:rFonts w:ascii="Times New Roman" w:hAnsi="Times New Roman"/>
          <w:b/>
          <w:sz w:val="24"/>
          <w:szCs w:val="24"/>
        </w:rPr>
        <w:t>9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B474B" w:rsidRPr="00BC4DE9" w:rsidRDefault="005B474B" w:rsidP="005B474B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</w:rPr>
      </w:pPr>
    </w:p>
    <w:p w:rsidR="005B474B" w:rsidRPr="00BC4DE9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Градоначелник Града Ужица (у даљем тексту Градоначелник) доноси Одлуку о расписивању Конкурса о суфинансирању мера енергетске ефикасност на породичним кућама и стамбеним зградама у граду Ужицу. </w:t>
      </w:r>
    </w:p>
    <w:p w:rsidR="005B474B" w:rsidRPr="00BC4DE9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ab/>
        <w:t xml:space="preserve">Конкурс се објављује на </w:t>
      </w:r>
      <w:r w:rsidR="00FF30AF" w:rsidRPr="00BC4DE9">
        <w:rPr>
          <w:rFonts w:ascii="Times New Roman" w:hAnsi="Times New Roman"/>
          <w:sz w:val="24"/>
          <w:szCs w:val="24"/>
          <w:lang w:val="sr-Cyrl-CS"/>
        </w:rPr>
        <w:t xml:space="preserve">званичној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интернет страници </w:t>
      </w:r>
      <w:r w:rsidR="00FF30AF" w:rsidRPr="00BC4DE9">
        <w:rPr>
          <w:rFonts w:ascii="Times New Roman" w:hAnsi="Times New Roman"/>
          <w:sz w:val="24"/>
          <w:szCs w:val="24"/>
          <w:lang w:val="sr-Cyrl-CS"/>
        </w:rPr>
        <w:t xml:space="preserve">и огласној табли </w:t>
      </w:r>
      <w:r w:rsidRPr="00BC4DE9">
        <w:rPr>
          <w:rFonts w:ascii="Times New Roman" w:hAnsi="Times New Roman"/>
          <w:sz w:val="24"/>
          <w:szCs w:val="24"/>
          <w:lang w:val="sr-Cyrl-CS"/>
        </w:rPr>
        <w:t>Града Ужица</w:t>
      </w:r>
      <w:r w:rsidR="00FF30AF" w:rsidRPr="00BC4DE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sr-Cyrl-CS"/>
        </w:rPr>
        <w:t>и траје 30 дана.</w:t>
      </w:r>
    </w:p>
    <w:p w:rsidR="005B474B" w:rsidRPr="00BC4DE9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ab/>
      </w:r>
      <w:r w:rsidRPr="00BC4DE9">
        <w:rPr>
          <w:rFonts w:ascii="Times New Roman" w:hAnsi="Times New Roman"/>
          <w:sz w:val="24"/>
          <w:szCs w:val="24"/>
        </w:rPr>
        <w:t>Конкурс спроводи Одељ</w:t>
      </w:r>
      <w:r w:rsidR="00E329FE" w:rsidRPr="00BC4DE9">
        <w:rPr>
          <w:rFonts w:ascii="Times New Roman" w:hAnsi="Times New Roman"/>
          <w:sz w:val="24"/>
          <w:szCs w:val="24"/>
        </w:rPr>
        <w:t xml:space="preserve">ење за заштиту животне средине </w:t>
      </w:r>
      <w:r w:rsidR="00E329FE" w:rsidRPr="00BC4DE9">
        <w:rPr>
          <w:rFonts w:ascii="Times New Roman" w:hAnsi="Times New Roman"/>
          <w:sz w:val="24"/>
          <w:szCs w:val="24"/>
          <w:lang w:val="sr-Cyrl-CS"/>
        </w:rPr>
        <w:t>Г</w:t>
      </w:r>
      <w:r w:rsidRPr="00BC4DE9">
        <w:rPr>
          <w:rFonts w:ascii="Times New Roman" w:hAnsi="Times New Roman"/>
          <w:sz w:val="24"/>
          <w:szCs w:val="24"/>
        </w:rPr>
        <w:t xml:space="preserve">рада Ужица,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BC4DE9">
        <w:rPr>
          <w:rFonts w:ascii="Times New Roman" w:hAnsi="Times New Roman"/>
          <w:sz w:val="24"/>
          <w:szCs w:val="24"/>
        </w:rPr>
        <w:t xml:space="preserve">оцењивање пристиглих пријава и одабир корисника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="00E55DD8" w:rsidRPr="00BC4DE9">
        <w:rPr>
          <w:rFonts w:ascii="Times New Roman" w:hAnsi="Times New Roman"/>
          <w:sz w:val="24"/>
          <w:szCs w:val="24"/>
        </w:rPr>
        <w:t xml:space="preserve">Комисија за преглед и </w:t>
      </w:r>
      <w:r w:rsidR="00E55DD8" w:rsidRPr="00BC4DE9">
        <w:rPr>
          <w:rFonts w:ascii="Times New Roman" w:hAnsi="Times New Roman"/>
          <w:sz w:val="24"/>
          <w:szCs w:val="24"/>
        </w:rPr>
        <w:lastRenderedPageBreak/>
        <w:t>оцену поднетих захтева за суфинансирање пројеката енергетске ефикасности породичних стамбених објеката на територији Града Ужица за 201</w:t>
      </w:r>
      <w:r w:rsidR="00E55DD8" w:rsidRPr="00BC4DE9">
        <w:rPr>
          <w:rFonts w:ascii="Times New Roman" w:hAnsi="Times New Roman"/>
          <w:sz w:val="24"/>
          <w:szCs w:val="24"/>
          <w:lang w:val="sr-Cyrl-CS"/>
        </w:rPr>
        <w:t>9</w:t>
      </w:r>
      <w:r w:rsidR="00E55DD8" w:rsidRPr="00BC4DE9">
        <w:rPr>
          <w:rFonts w:ascii="Times New Roman" w:hAnsi="Times New Roman"/>
          <w:sz w:val="24"/>
          <w:szCs w:val="24"/>
        </w:rPr>
        <w:t>.годину</w:t>
      </w:r>
      <w:r w:rsidR="00AE716E" w:rsidRPr="00BC4DE9">
        <w:rPr>
          <w:rFonts w:ascii="Times New Roman" w:hAnsi="Times New Roman"/>
          <w:sz w:val="24"/>
          <w:szCs w:val="24"/>
        </w:rPr>
        <w:t xml:space="preserve">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именована од стране </w:t>
      </w:r>
      <w:r w:rsidRPr="00BC4DE9">
        <w:rPr>
          <w:rFonts w:ascii="Times New Roman" w:hAnsi="Times New Roman"/>
          <w:sz w:val="24"/>
          <w:szCs w:val="24"/>
        </w:rPr>
        <w:t>Градоначелник</w:t>
      </w:r>
      <w:r w:rsidRPr="00BC4DE9">
        <w:rPr>
          <w:rFonts w:ascii="Times New Roman" w:hAnsi="Times New Roman"/>
          <w:sz w:val="24"/>
          <w:szCs w:val="24"/>
          <w:lang w:val="sr-Cyrl-CS"/>
        </w:rPr>
        <w:t>а</w:t>
      </w:r>
      <w:r w:rsidR="000F33FD" w:rsidRPr="00BC4DE9">
        <w:rPr>
          <w:rFonts w:ascii="Times New Roman" w:hAnsi="Times New Roman"/>
          <w:sz w:val="24"/>
          <w:szCs w:val="24"/>
          <w:lang w:val="sr-Cyrl-CS"/>
        </w:rPr>
        <w:t xml:space="preserve"> (у даљем тексту Комисија)</w:t>
      </w:r>
      <w:r w:rsidRPr="00BC4DE9">
        <w:rPr>
          <w:rFonts w:ascii="Times New Roman" w:hAnsi="Times New Roman"/>
          <w:sz w:val="24"/>
          <w:szCs w:val="24"/>
        </w:rPr>
        <w:t>.</w:t>
      </w:r>
    </w:p>
    <w:p w:rsidR="005B474B" w:rsidRPr="00BC4DE9" w:rsidRDefault="005B474B" w:rsidP="005B47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B474B" w:rsidRPr="00BC4DE9" w:rsidRDefault="005B474B" w:rsidP="006C23C5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B1144" w:rsidRPr="00BC4DE9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C31E30" w:rsidRPr="00BC4DE9">
        <w:rPr>
          <w:rFonts w:ascii="Times New Roman" w:hAnsi="Times New Roman"/>
          <w:b/>
          <w:sz w:val="24"/>
          <w:szCs w:val="24"/>
        </w:rPr>
        <w:t>10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Pr="00BC4DE9" w:rsidRDefault="002B1144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</w:rPr>
      </w:pPr>
    </w:p>
    <w:p w:rsidR="00E865BB" w:rsidRPr="00BC4DE9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>Пријава се доставља поштом или лично (канцеларија 9) у писаном облику, у затвореној коверти са именом и презименом и адресом подносиоца захтева, на следећу адресу:</w:t>
      </w:r>
    </w:p>
    <w:p w:rsidR="00E865BB" w:rsidRPr="00BC4DE9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b/>
          <w:sz w:val="24"/>
          <w:szCs w:val="24"/>
        </w:rPr>
        <w:t>Град Ужице</w:t>
      </w:r>
    </w:p>
    <w:p w:rsidR="00E865BB" w:rsidRPr="00BC4DE9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b/>
          <w:sz w:val="24"/>
          <w:szCs w:val="24"/>
        </w:rPr>
        <w:t>Градска управа за урбанизам, изградњу и имовинско правне послове</w:t>
      </w:r>
    </w:p>
    <w:p w:rsidR="00E865BB" w:rsidRPr="00BC4DE9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b/>
          <w:sz w:val="24"/>
          <w:szCs w:val="24"/>
        </w:rPr>
        <w:t>Одељење за заштиту животне средине и одрживи развој</w:t>
      </w:r>
    </w:p>
    <w:p w:rsidR="00E865BB" w:rsidRPr="00BC4DE9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b/>
          <w:sz w:val="24"/>
          <w:szCs w:val="24"/>
        </w:rPr>
        <w:t>Димитрија Туцовића 52</w:t>
      </w:r>
    </w:p>
    <w:p w:rsidR="00E865BB" w:rsidRPr="00BC4DE9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65BB" w:rsidRPr="00BC4DE9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 xml:space="preserve">Са назнаком: </w:t>
      </w:r>
      <w:r w:rsidRPr="00BC4DE9">
        <w:rPr>
          <w:rFonts w:ascii="Times New Roman" w:hAnsi="Times New Roman"/>
          <w:b/>
          <w:sz w:val="24"/>
          <w:szCs w:val="24"/>
        </w:rPr>
        <w:t>СПРОВОЂЕЊЕ МЕРА ЕНЕРГЕТСКЕ ЕФИКАСНОСТИ НА ПОРОДИЧНИМ КУЋАМА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 И СТАМБЕНИМ ЗГРАДАМА</w:t>
      </w:r>
      <w:r w:rsidRPr="00BC4DE9">
        <w:rPr>
          <w:rFonts w:ascii="Times New Roman" w:hAnsi="Times New Roman"/>
          <w:b/>
          <w:sz w:val="24"/>
          <w:szCs w:val="24"/>
        </w:rPr>
        <w:t xml:space="preserve"> У ГРАДУ УЖИЦУ ЗА 201</w:t>
      </w:r>
      <w:r w:rsidR="006635BC" w:rsidRPr="00BC4DE9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BC4DE9">
        <w:rPr>
          <w:rFonts w:ascii="Times New Roman" w:hAnsi="Times New Roman"/>
          <w:b/>
          <w:sz w:val="24"/>
          <w:szCs w:val="24"/>
        </w:rPr>
        <w:t>.ГОДИНУ-Не отварати</w:t>
      </w:r>
    </w:p>
    <w:p w:rsidR="00FE725B" w:rsidRPr="00BC4DE9" w:rsidRDefault="00FE725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E725B" w:rsidRPr="00BC4DE9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 xml:space="preserve">Пријаве ће се примати 30 дана од дана објављивања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FE725B" w:rsidRPr="00BC4DE9">
        <w:rPr>
          <w:rFonts w:ascii="Times New Roman" w:hAnsi="Times New Roman"/>
          <w:sz w:val="24"/>
          <w:szCs w:val="24"/>
          <w:lang w:val="sr-Cyrl-CS"/>
        </w:rPr>
        <w:t xml:space="preserve">званичној </w:t>
      </w:r>
      <w:r w:rsidR="006C23C5" w:rsidRPr="00BC4DE9">
        <w:rPr>
          <w:rFonts w:ascii="Times New Roman" w:hAnsi="Times New Roman"/>
          <w:sz w:val="24"/>
          <w:szCs w:val="24"/>
          <w:lang w:val="sr-Cyrl-CS"/>
        </w:rPr>
        <w:t xml:space="preserve">интернет старници </w:t>
      </w:r>
      <w:r w:rsidR="00FE725B" w:rsidRPr="00BC4DE9">
        <w:rPr>
          <w:rFonts w:ascii="Times New Roman" w:hAnsi="Times New Roman"/>
          <w:sz w:val="24"/>
          <w:szCs w:val="24"/>
          <w:lang w:val="sr-Cyrl-CS"/>
        </w:rPr>
        <w:t xml:space="preserve">и огласној табли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Града Ужица. </w:t>
      </w:r>
    </w:p>
    <w:p w:rsidR="00E865BB" w:rsidRPr="00BC4DE9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 xml:space="preserve">Непотпуне </w:t>
      </w:r>
      <w:r w:rsidR="00FE725B" w:rsidRPr="00BC4DE9">
        <w:rPr>
          <w:rFonts w:ascii="Times New Roman" w:hAnsi="Times New Roman"/>
          <w:sz w:val="24"/>
          <w:szCs w:val="24"/>
          <w:lang w:val="sr-Cyrl-CS"/>
        </w:rPr>
        <w:t xml:space="preserve">и неблаговремене </w:t>
      </w:r>
      <w:r w:rsidRPr="00BC4DE9">
        <w:rPr>
          <w:rFonts w:ascii="Times New Roman" w:hAnsi="Times New Roman"/>
          <w:sz w:val="24"/>
          <w:szCs w:val="24"/>
        </w:rPr>
        <w:t>пријаве неће се разматрати.</w:t>
      </w:r>
    </w:p>
    <w:p w:rsidR="00205699" w:rsidRPr="00BC4DE9" w:rsidRDefault="00205699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5699" w:rsidRPr="00BC4DE9" w:rsidRDefault="006635BC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</w:rPr>
        <w:tab/>
      </w:r>
      <w:r w:rsidRPr="00BC4DE9">
        <w:rPr>
          <w:rFonts w:ascii="Times New Roman" w:hAnsi="Times New Roman"/>
          <w:b/>
          <w:sz w:val="24"/>
          <w:szCs w:val="24"/>
        </w:rPr>
        <w:tab/>
      </w:r>
      <w:r w:rsidR="006C23C5" w:rsidRPr="00BC4DE9">
        <w:rPr>
          <w:rFonts w:ascii="Times New Roman" w:hAnsi="Times New Roman"/>
          <w:b/>
          <w:sz w:val="24"/>
          <w:szCs w:val="24"/>
          <w:lang w:val="sr-Latn-CS"/>
        </w:rPr>
        <w:t>V</w:t>
      </w:r>
      <w:r w:rsidR="00205699" w:rsidRPr="00BC4DE9">
        <w:rPr>
          <w:rFonts w:ascii="Times New Roman" w:hAnsi="Times New Roman"/>
          <w:b/>
          <w:sz w:val="24"/>
          <w:szCs w:val="24"/>
        </w:rPr>
        <w:t>ПРЕГЛЕД И ОЦЕЊИВАЊЕ ПРИЈАВА</w:t>
      </w:r>
    </w:p>
    <w:p w:rsidR="006844A7" w:rsidRPr="00BC4DE9" w:rsidRDefault="006844A7" w:rsidP="006844A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844A7" w:rsidRPr="00BC4DE9" w:rsidRDefault="003A75EC" w:rsidP="006844A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C31E30" w:rsidRPr="00BC4DE9">
        <w:rPr>
          <w:rFonts w:ascii="Times New Roman" w:hAnsi="Times New Roman"/>
          <w:b/>
          <w:sz w:val="24"/>
          <w:szCs w:val="24"/>
        </w:rPr>
        <w:t>11</w:t>
      </w:r>
      <w:r w:rsidR="006844A7"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53023" w:rsidRPr="00BC4DE9" w:rsidRDefault="00953023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953023" w:rsidRPr="00BC4DE9" w:rsidRDefault="00953023" w:rsidP="0095302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П</w:t>
      </w:r>
      <w:r w:rsidRPr="00BC4DE9">
        <w:rPr>
          <w:rFonts w:ascii="Times New Roman" w:hAnsi="Times New Roman"/>
          <w:sz w:val="24"/>
          <w:szCs w:val="24"/>
        </w:rPr>
        <w:t xml:space="preserve">оступак за оцењивање пристиглих пријава и избор корисника средстава врши ће се на основу листе </w:t>
      </w:r>
      <w:r w:rsidR="003A5E6B" w:rsidRPr="00BC4DE9">
        <w:rPr>
          <w:rFonts w:ascii="Times New Roman" w:hAnsi="Times New Roman"/>
          <w:sz w:val="24"/>
          <w:szCs w:val="24"/>
          <w:lang w:val="sr-Cyrl-CS"/>
        </w:rPr>
        <w:t xml:space="preserve">приоритета </w:t>
      </w:r>
      <w:r w:rsidRPr="00BC4DE9">
        <w:rPr>
          <w:rFonts w:ascii="Times New Roman" w:hAnsi="Times New Roman"/>
          <w:sz w:val="24"/>
          <w:szCs w:val="24"/>
        </w:rPr>
        <w:t>састављене бодовањем према следећим критеријумима:</w:t>
      </w:r>
    </w:p>
    <w:p w:rsidR="00EC194C" w:rsidRPr="00BC4DE9" w:rsidRDefault="00EC194C" w:rsidP="0095302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14E1" w:rsidRPr="00BC4DE9" w:rsidRDefault="00BF14E1" w:rsidP="0095302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6805" w:type="dxa"/>
        <w:tblLook w:val="04A0" w:firstRow="1" w:lastRow="0" w:firstColumn="1" w:lastColumn="0" w:noHBand="0" w:noVBand="1"/>
      </w:tblPr>
      <w:tblGrid>
        <w:gridCol w:w="5068"/>
        <w:gridCol w:w="1737"/>
      </w:tblGrid>
      <w:tr w:rsidR="00FB4CB9" w:rsidRPr="00BC4DE9" w:rsidTr="00E73489">
        <w:tc>
          <w:tcPr>
            <w:tcW w:w="6805" w:type="dxa"/>
            <w:gridSpan w:val="2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 – ФАКТОР ИСКОРИШЋЕЊА ПОВРШИНЕ</w:t>
            </w:r>
          </w:p>
        </w:tc>
      </w:tr>
      <w:tr w:rsidR="00FB4CB9" w:rsidRPr="00BC4DE9" w:rsidTr="00E73489">
        <w:tc>
          <w:tcPr>
            <w:tcW w:w="5068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DE9">
              <w:rPr>
                <w:rFonts w:ascii="Times New Roman" w:hAnsi="Times New Roman"/>
                <w:sz w:val="24"/>
                <w:szCs w:val="24"/>
              </w:rPr>
              <w:t xml:space="preserve">К=  </w:t>
            </w:r>
            <m:oMath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Укупнаповршинаобјекта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по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пореској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пријави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Бројкорисникаобјекта</m:t>
                  </m:r>
                </m:den>
              </m:f>
            </m:oMath>
          </w:p>
        </w:tc>
        <w:tc>
          <w:tcPr>
            <w:tcW w:w="1737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BC4DE9" w:rsidTr="00E73489">
        <w:tc>
          <w:tcPr>
            <w:tcW w:w="5068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</w:rPr>
              <w:t>К&lt;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737" w:type="dxa"/>
          </w:tcPr>
          <w:p w:rsidR="00FB4CB9" w:rsidRPr="00BC4DE9" w:rsidRDefault="00ED10F6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FB4CB9" w:rsidRPr="00BC4DE9" w:rsidTr="00E73489">
        <w:tc>
          <w:tcPr>
            <w:tcW w:w="5068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</w:rPr>
            </w:pPr>
            <w:r w:rsidRPr="00BC4DE9">
              <w:rPr>
                <w:rFonts w:ascii="Times New Roman" w:hAnsi="Times New Roman"/>
                <w:sz w:val="24"/>
                <w:szCs w:val="24"/>
              </w:rPr>
              <w:t>15≤К&lt;20</w:t>
            </w:r>
          </w:p>
        </w:tc>
        <w:tc>
          <w:tcPr>
            <w:tcW w:w="1737" w:type="dxa"/>
          </w:tcPr>
          <w:p w:rsidR="00FB4CB9" w:rsidRPr="00BC4DE9" w:rsidRDefault="00ED10F6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FB4CB9" w:rsidRPr="00BC4DE9" w:rsidTr="00E73489">
        <w:tc>
          <w:tcPr>
            <w:tcW w:w="5068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≤К&lt;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737" w:type="dxa"/>
          </w:tcPr>
          <w:p w:rsidR="00FB4CB9" w:rsidRPr="00BC4DE9" w:rsidRDefault="00ED10F6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B4CB9" w:rsidRPr="00BC4DE9" w:rsidTr="00E73489">
        <w:tc>
          <w:tcPr>
            <w:tcW w:w="5068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≤К≤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737" w:type="dxa"/>
          </w:tcPr>
          <w:p w:rsidR="00FB4CB9" w:rsidRPr="00BC4DE9" w:rsidRDefault="00ED10F6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FB4CB9" w:rsidRPr="00BC4DE9" w:rsidTr="00E73489">
        <w:tc>
          <w:tcPr>
            <w:tcW w:w="5068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</w:rPr>
              <w:t>К&gt;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737" w:type="dxa"/>
          </w:tcPr>
          <w:p w:rsidR="00FB4CB9" w:rsidRPr="00BC4DE9" w:rsidRDefault="00ED10F6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</w:tbl>
    <w:p w:rsidR="005B474B" w:rsidRPr="00BC4DE9" w:rsidRDefault="005B474B" w:rsidP="00953023">
      <w:pPr>
        <w:rPr>
          <w:sz w:val="24"/>
          <w:szCs w:val="24"/>
        </w:rPr>
      </w:pPr>
    </w:p>
    <w:p w:rsidR="002B4D8A" w:rsidRPr="00BC4DE9" w:rsidRDefault="002B4D8A" w:rsidP="00953023">
      <w:pPr>
        <w:rPr>
          <w:sz w:val="24"/>
          <w:szCs w:val="24"/>
          <w:lang w:val="sr-Cyrl-CS"/>
        </w:rPr>
      </w:pPr>
    </w:p>
    <w:p w:rsidR="00BF14E1" w:rsidRPr="00BC4DE9" w:rsidRDefault="00BF14E1" w:rsidP="00953023">
      <w:pPr>
        <w:rPr>
          <w:sz w:val="24"/>
          <w:szCs w:val="24"/>
          <w:lang w:val="sr-Cyrl-CS"/>
        </w:rPr>
      </w:pPr>
    </w:p>
    <w:p w:rsidR="002B4D8A" w:rsidRPr="00BC4DE9" w:rsidRDefault="002B4D8A" w:rsidP="00953023">
      <w:pPr>
        <w:rPr>
          <w:sz w:val="24"/>
          <w:szCs w:val="24"/>
        </w:rPr>
      </w:pPr>
    </w:p>
    <w:p w:rsidR="002B4D8A" w:rsidRPr="00BC4DE9" w:rsidRDefault="002B4D8A" w:rsidP="00953023">
      <w:pPr>
        <w:rPr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905"/>
        <w:gridCol w:w="1559"/>
      </w:tblGrid>
      <w:tr w:rsidR="00FB4CB9" w:rsidRPr="00BC4DE9" w:rsidTr="00E73489">
        <w:tc>
          <w:tcPr>
            <w:tcW w:w="9464" w:type="dxa"/>
            <w:gridSpan w:val="2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C4DE9">
              <w:rPr>
                <w:rFonts w:ascii="Times New Roman" w:hAnsi="Times New Roman"/>
                <w:b/>
                <w:lang w:val="sr-Cyrl-CS"/>
              </w:rPr>
              <w:t>ИЗОЛАЦИЈА СПОЉНИХ ЗИДОВА</w:t>
            </w:r>
          </w:p>
        </w:tc>
      </w:tr>
      <w:tr w:rsidR="00FB4CB9" w:rsidRPr="00BC4DE9" w:rsidTr="00E73489">
        <w:tc>
          <w:tcPr>
            <w:tcW w:w="7905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BC4DE9" w:rsidTr="00E73489">
        <w:tc>
          <w:tcPr>
            <w:tcW w:w="7905" w:type="dxa"/>
          </w:tcPr>
          <w:p w:rsidR="00FB4CB9" w:rsidRPr="00BC4DE9" w:rsidRDefault="00A5122F" w:rsidP="00A5122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 без фасадног малтера, дебљине до 30 цм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BC4DE9" w:rsidTr="00E73489">
        <w:tc>
          <w:tcPr>
            <w:tcW w:w="7905" w:type="dxa"/>
          </w:tcPr>
          <w:p w:rsidR="00FB4CB9" w:rsidRPr="00BC4DE9" w:rsidRDefault="00A5122F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изолације,са фасадним малтером, дебљине до 30 цм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BC4DE9" w:rsidTr="004E4C61">
        <w:tc>
          <w:tcPr>
            <w:tcW w:w="7905" w:type="dxa"/>
            <w:tcBorders>
              <w:bottom w:val="single" w:sz="4" w:space="0" w:color="000000" w:themeColor="text1"/>
            </w:tcBorders>
          </w:tcPr>
          <w:p w:rsidR="00FB4CB9" w:rsidRPr="00BC4DE9" w:rsidRDefault="00A5122F" w:rsidP="00E73489">
            <w:pPr>
              <w:rPr>
                <w:rFonts w:ascii="Times New Roman" w:hAnsi="Times New Roman"/>
                <w:sz w:val="24"/>
                <w:szCs w:val="24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изолације,дебљине преко 30 цм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C862DB" w:rsidRPr="00BC4DE9" w:rsidTr="004E4C61">
        <w:tc>
          <w:tcPr>
            <w:tcW w:w="7905" w:type="dxa"/>
            <w:tcBorders>
              <w:bottom w:val="single" w:sz="4" w:space="0" w:color="000000" w:themeColor="text1"/>
            </w:tcBorders>
          </w:tcPr>
          <w:p w:rsidR="00C862DB" w:rsidRPr="00BC4DE9" w:rsidRDefault="00C862DB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са фасадном изолацијом</w:t>
            </w:r>
            <w:r w:rsidR="00FF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5 цм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862DB" w:rsidRPr="00BC4DE9" w:rsidRDefault="00C862DB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BC4DE9" w:rsidTr="004E4C61">
        <w:tc>
          <w:tcPr>
            <w:tcW w:w="9464" w:type="dxa"/>
            <w:gridSpan w:val="2"/>
            <w:shd w:val="clear" w:color="auto" w:fill="BFBFBF" w:themeFill="background1" w:themeFillShade="BF"/>
          </w:tcPr>
          <w:p w:rsidR="004E4C61" w:rsidRPr="00BC4DE9" w:rsidRDefault="004E4C61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BC4DE9" w:rsidTr="00E73489">
        <w:tc>
          <w:tcPr>
            <w:tcW w:w="7905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BC4DE9" w:rsidTr="00E73489">
        <w:tc>
          <w:tcPr>
            <w:tcW w:w="7905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 xml:space="preserve">Ал или дрво са троструким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BC4DE9" w:rsidTr="00E73489">
        <w:tc>
          <w:tcPr>
            <w:tcW w:w="7905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</w:rPr>
              <w:t xml:space="preserve">ПВЦ, Ал или дрво са двоструким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BC4DE9" w:rsidTr="00E73489">
        <w:tc>
          <w:tcPr>
            <w:tcW w:w="7905" w:type="dxa"/>
          </w:tcPr>
          <w:p w:rsidR="00FB4CB9" w:rsidRPr="00BC4DE9" w:rsidRDefault="00FB4CB9" w:rsidP="00E7348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BC4DE9" w:rsidTr="00E73489">
        <w:tc>
          <w:tcPr>
            <w:tcW w:w="7905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BC4DE9" w:rsidTr="004E4C61">
        <w:tc>
          <w:tcPr>
            <w:tcW w:w="7905" w:type="dxa"/>
            <w:tcBorders>
              <w:bottom w:val="single" w:sz="4" w:space="0" w:color="000000" w:themeColor="text1"/>
            </w:tcBorders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FF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E4C61" w:rsidRPr="00BC4DE9" w:rsidTr="004E4C61">
        <w:tc>
          <w:tcPr>
            <w:tcW w:w="9464" w:type="dxa"/>
            <w:gridSpan w:val="2"/>
            <w:shd w:val="clear" w:color="auto" w:fill="BFBFBF" w:themeFill="background1" w:themeFillShade="BF"/>
          </w:tcPr>
          <w:p w:rsidR="004E4C61" w:rsidRPr="00BC4DE9" w:rsidRDefault="004E4C61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BC4DE9" w:rsidTr="00E73489">
        <w:tc>
          <w:tcPr>
            <w:tcW w:w="7905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B7C8C" w:rsidRPr="00BC4DE9" w:rsidTr="00E73489">
        <w:tc>
          <w:tcPr>
            <w:tcW w:w="7905" w:type="dxa"/>
          </w:tcPr>
          <w:p w:rsidR="004B7C8C" w:rsidRPr="00BC4DE9" w:rsidRDefault="0089430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ТНГ</w:t>
            </w:r>
          </w:p>
        </w:tc>
        <w:tc>
          <w:tcPr>
            <w:tcW w:w="1559" w:type="dxa"/>
          </w:tcPr>
          <w:p w:rsidR="004B7C8C" w:rsidRPr="00BC4DE9" w:rsidRDefault="00894309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B7C8C" w:rsidRPr="00BC4DE9" w:rsidTr="00E73489">
        <w:tc>
          <w:tcPr>
            <w:tcW w:w="7905" w:type="dxa"/>
          </w:tcPr>
          <w:p w:rsidR="004B7C8C" w:rsidRPr="00BC4DE9" w:rsidRDefault="0089430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Пелет</w:t>
            </w:r>
          </w:p>
        </w:tc>
        <w:tc>
          <w:tcPr>
            <w:tcW w:w="1559" w:type="dxa"/>
          </w:tcPr>
          <w:p w:rsidR="004B7C8C" w:rsidRPr="00BC4DE9" w:rsidRDefault="00894309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B7C8C" w:rsidRPr="00BC4DE9" w:rsidTr="00E73489">
        <w:tc>
          <w:tcPr>
            <w:tcW w:w="7905" w:type="dxa"/>
          </w:tcPr>
          <w:p w:rsidR="004B7C8C" w:rsidRPr="00BC4DE9" w:rsidRDefault="0089430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Дрво, брикет</w:t>
            </w:r>
          </w:p>
        </w:tc>
        <w:tc>
          <w:tcPr>
            <w:tcW w:w="1559" w:type="dxa"/>
          </w:tcPr>
          <w:p w:rsidR="004B7C8C" w:rsidRPr="00BC4DE9" w:rsidRDefault="00894309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B7C8C" w:rsidRPr="00BC4DE9" w:rsidTr="00E73489">
        <w:tc>
          <w:tcPr>
            <w:tcW w:w="7905" w:type="dxa"/>
          </w:tcPr>
          <w:p w:rsidR="004B7C8C" w:rsidRPr="00BC4DE9" w:rsidRDefault="00FB1E7A" w:rsidP="00643FC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Ел.енергија</w:t>
            </w:r>
          </w:p>
        </w:tc>
        <w:tc>
          <w:tcPr>
            <w:tcW w:w="1559" w:type="dxa"/>
          </w:tcPr>
          <w:p w:rsidR="004B7C8C" w:rsidRPr="00BC4DE9" w:rsidRDefault="00FB1E7A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B1E7A" w:rsidRPr="00BC4DE9" w:rsidTr="00E73489">
        <w:tc>
          <w:tcPr>
            <w:tcW w:w="7905" w:type="dxa"/>
          </w:tcPr>
          <w:p w:rsidR="00FB1E7A" w:rsidRPr="00BC4DE9" w:rsidRDefault="00FB1E7A" w:rsidP="00643FC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Угаљ, лож уље</w:t>
            </w:r>
          </w:p>
        </w:tc>
        <w:tc>
          <w:tcPr>
            <w:tcW w:w="1559" w:type="dxa"/>
          </w:tcPr>
          <w:p w:rsidR="00FB1E7A" w:rsidRPr="00BC4DE9" w:rsidRDefault="00FB1E7A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BC4DE9" w:rsidTr="00A4632C">
        <w:tc>
          <w:tcPr>
            <w:tcW w:w="9464" w:type="dxa"/>
            <w:gridSpan w:val="2"/>
          </w:tcPr>
          <w:p w:rsidR="004E4C61" w:rsidRPr="00BC4DE9" w:rsidRDefault="004E4C61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E4C61" w:rsidRPr="00BC4DE9" w:rsidTr="00E73489">
        <w:tc>
          <w:tcPr>
            <w:tcW w:w="7905" w:type="dxa"/>
          </w:tcPr>
          <w:p w:rsidR="004E4C61" w:rsidRPr="00BC4DE9" w:rsidRDefault="004E4C61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</w:tcPr>
          <w:p w:rsidR="004E4C61" w:rsidRPr="00BC4DE9" w:rsidRDefault="004E4C61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E4C61" w:rsidRPr="00BC4DE9" w:rsidTr="00E73489">
        <w:tc>
          <w:tcPr>
            <w:tcW w:w="7905" w:type="dxa"/>
          </w:tcPr>
          <w:p w:rsidR="004E4C61" w:rsidRPr="00BC4DE9" w:rsidRDefault="004E4C61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</w:tcPr>
          <w:p w:rsidR="004E4C61" w:rsidRPr="00BC4DE9" w:rsidRDefault="00ED10F6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E4C61" w:rsidRPr="00BC4DE9" w:rsidTr="00E73489">
        <w:tc>
          <w:tcPr>
            <w:tcW w:w="7905" w:type="dxa"/>
          </w:tcPr>
          <w:p w:rsidR="004E4C61" w:rsidRPr="00BC4DE9" w:rsidRDefault="004E4C61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&lt;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</w:tcPr>
          <w:p w:rsidR="004E4C61" w:rsidRPr="00BC4DE9" w:rsidRDefault="00ED10F6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4E4C61" w:rsidRPr="00BC4DE9" w:rsidTr="00E73489">
        <w:tc>
          <w:tcPr>
            <w:tcW w:w="7905" w:type="dxa"/>
          </w:tcPr>
          <w:p w:rsidR="004E4C61" w:rsidRPr="00BC4DE9" w:rsidRDefault="004E4C61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</w:tcPr>
          <w:p w:rsidR="004E4C61" w:rsidRPr="00BC4DE9" w:rsidRDefault="00ED10F6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E4C61" w:rsidRPr="00BC4DE9" w:rsidTr="00E73489">
        <w:tc>
          <w:tcPr>
            <w:tcW w:w="7905" w:type="dxa"/>
          </w:tcPr>
          <w:p w:rsidR="004E4C61" w:rsidRPr="00BC4DE9" w:rsidRDefault="004E4C61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Котао или етажна пећ на пелет</w:t>
            </w:r>
          </w:p>
        </w:tc>
        <w:tc>
          <w:tcPr>
            <w:tcW w:w="1559" w:type="dxa"/>
          </w:tcPr>
          <w:p w:rsidR="004E4C61" w:rsidRPr="00BC4DE9" w:rsidRDefault="00ED10F6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4E4C61" w:rsidRPr="00BC4DE9" w:rsidTr="00E73489">
        <w:tc>
          <w:tcPr>
            <w:tcW w:w="7905" w:type="dxa"/>
          </w:tcPr>
          <w:p w:rsidR="004E4C61" w:rsidRPr="00BC4DE9" w:rsidRDefault="004E4C61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Уређаји за грејање на струју или гас</w:t>
            </w:r>
            <w:r w:rsidR="00643FCE"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остало</w:t>
            </w:r>
          </w:p>
        </w:tc>
        <w:tc>
          <w:tcPr>
            <w:tcW w:w="1559" w:type="dxa"/>
          </w:tcPr>
          <w:p w:rsidR="004E4C61" w:rsidRPr="00BC4DE9" w:rsidRDefault="00ED10F6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</w:tbl>
    <w:p w:rsidR="005B474B" w:rsidRPr="00BC4DE9" w:rsidRDefault="005B474B">
      <w:pPr>
        <w:rPr>
          <w:sz w:val="24"/>
          <w:szCs w:val="24"/>
        </w:rPr>
      </w:pPr>
    </w:p>
    <w:p w:rsidR="00BF14E1" w:rsidRPr="00BC4DE9" w:rsidRDefault="00BF14E1">
      <w:pPr>
        <w:rPr>
          <w:sz w:val="24"/>
          <w:szCs w:val="24"/>
        </w:rPr>
      </w:pPr>
      <w:r w:rsidRPr="00BC4DE9">
        <w:rPr>
          <w:sz w:val="24"/>
          <w:szCs w:val="24"/>
        </w:rPr>
        <w:br w:type="page"/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39"/>
        <w:gridCol w:w="1559"/>
      </w:tblGrid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НАБАВКА И УГРАДЊА СПОЉНЕ СТОЛАРИЈЕ 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FF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BC4DE9" w:rsidTr="004E4C61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E4C61" w:rsidRPr="00BC4DE9" w:rsidTr="004E4C61">
        <w:tc>
          <w:tcPr>
            <w:tcW w:w="9498" w:type="dxa"/>
            <w:gridSpan w:val="2"/>
            <w:shd w:val="clear" w:color="auto" w:fill="BFBFBF" w:themeFill="background1" w:themeFillShade="BF"/>
          </w:tcPr>
          <w:p w:rsidR="004E4C61" w:rsidRPr="00BC4DE9" w:rsidRDefault="004E4C61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84188F" w:rsidP="00A51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са фасадном изолацијом</w:t>
            </w:r>
            <w:r w:rsidR="00A5122F"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изолација дебљине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≥8 цм</w:t>
            </w:r>
          </w:p>
        </w:tc>
        <w:tc>
          <w:tcPr>
            <w:tcW w:w="1559" w:type="dxa"/>
          </w:tcPr>
          <w:p w:rsidR="0084188F" w:rsidRPr="00BC4DE9" w:rsidRDefault="0084188F" w:rsidP="00A51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A5122F" w:rsidP="00A5122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</w:t>
            </w:r>
            <w:r w:rsidR="0084188F"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≤ 5 цм</w:t>
            </w:r>
          </w:p>
        </w:tc>
        <w:tc>
          <w:tcPr>
            <w:tcW w:w="1559" w:type="dxa"/>
          </w:tcPr>
          <w:p w:rsidR="0084188F" w:rsidRPr="00BC4DE9" w:rsidRDefault="0084188F" w:rsidP="00A51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A5122F" w:rsidP="00A5122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изолације,дебљине преко 30 цм</w:t>
            </w:r>
          </w:p>
        </w:tc>
        <w:tc>
          <w:tcPr>
            <w:tcW w:w="1559" w:type="dxa"/>
          </w:tcPr>
          <w:p w:rsidR="0084188F" w:rsidRPr="00BC4DE9" w:rsidRDefault="0084188F" w:rsidP="00A51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A5122F" w:rsidP="00A5122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изолације,са фасадним малтером, дебљине до 30 цм</w:t>
            </w:r>
          </w:p>
        </w:tc>
        <w:tc>
          <w:tcPr>
            <w:tcW w:w="1559" w:type="dxa"/>
          </w:tcPr>
          <w:p w:rsidR="0084188F" w:rsidRPr="00BC4DE9" w:rsidRDefault="0084188F" w:rsidP="00A51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4188F" w:rsidRPr="00BC4DE9" w:rsidTr="004E4C61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84188F" w:rsidRPr="00BC4DE9" w:rsidRDefault="00FA3E12" w:rsidP="00A5122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 без фасадног малтера, дебљине до 30 цм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4188F" w:rsidRPr="00BC4DE9" w:rsidRDefault="0084188F" w:rsidP="00A51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84188F" w:rsidRPr="00BC4DE9" w:rsidTr="004E4C61">
        <w:tc>
          <w:tcPr>
            <w:tcW w:w="9498" w:type="dxa"/>
            <w:gridSpan w:val="2"/>
            <w:shd w:val="clear" w:color="auto" w:fill="D9D9D9" w:themeFill="background1" w:themeFillShade="D9"/>
          </w:tcPr>
          <w:p w:rsidR="0084188F" w:rsidRPr="00BC4DE9" w:rsidRDefault="0084188F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84188F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</w:tcPr>
          <w:p w:rsidR="0084188F" w:rsidRPr="00BC4DE9" w:rsidRDefault="0084188F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D10F6" w:rsidRPr="00BC4DE9" w:rsidTr="00E73489">
        <w:tc>
          <w:tcPr>
            <w:tcW w:w="7939" w:type="dxa"/>
          </w:tcPr>
          <w:p w:rsidR="00ED10F6" w:rsidRPr="00BC4DE9" w:rsidRDefault="00ED10F6" w:rsidP="008A41C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ТНГ</w:t>
            </w:r>
          </w:p>
        </w:tc>
        <w:tc>
          <w:tcPr>
            <w:tcW w:w="1559" w:type="dxa"/>
          </w:tcPr>
          <w:p w:rsidR="00ED10F6" w:rsidRPr="00BC4DE9" w:rsidRDefault="00ED10F6" w:rsidP="008A41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ED10F6" w:rsidRPr="00BC4DE9" w:rsidTr="00E73489">
        <w:tc>
          <w:tcPr>
            <w:tcW w:w="7939" w:type="dxa"/>
          </w:tcPr>
          <w:p w:rsidR="00ED10F6" w:rsidRPr="00BC4DE9" w:rsidRDefault="00ED10F6" w:rsidP="008A41C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Пелет</w:t>
            </w:r>
          </w:p>
        </w:tc>
        <w:tc>
          <w:tcPr>
            <w:tcW w:w="1559" w:type="dxa"/>
          </w:tcPr>
          <w:p w:rsidR="00ED10F6" w:rsidRPr="00BC4DE9" w:rsidRDefault="00ED10F6" w:rsidP="008A41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ED10F6" w:rsidRPr="00BC4DE9" w:rsidTr="00E73489">
        <w:tc>
          <w:tcPr>
            <w:tcW w:w="7939" w:type="dxa"/>
          </w:tcPr>
          <w:p w:rsidR="00ED10F6" w:rsidRPr="00BC4DE9" w:rsidRDefault="00ED10F6" w:rsidP="008A41C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Дрво, брикет</w:t>
            </w:r>
          </w:p>
        </w:tc>
        <w:tc>
          <w:tcPr>
            <w:tcW w:w="1559" w:type="dxa"/>
          </w:tcPr>
          <w:p w:rsidR="00ED10F6" w:rsidRPr="00BC4DE9" w:rsidRDefault="00ED10F6" w:rsidP="008A41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ED10F6" w:rsidRPr="00BC4DE9" w:rsidTr="004E4C61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ED10F6" w:rsidRPr="00BC4DE9" w:rsidRDefault="00ED10F6" w:rsidP="008A41C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Ел.енергија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D10F6" w:rsidRPr="00BC4DE9" w:rsidRDefault="00ED10F6" w:rsidP="008A41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ED10F6" w:rsidRPr="00BC4DE9" w:rsidTr="004E4C61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ED10F6" w:rsidRPr="00BC4DE9" w:rsidRDefault="00ED10F6" w:rsidP="008A41C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Угаљ, лож уље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D10F6" w:rsidRPr="00BC4DE9" w:rsidRDefault="00ED10F6" w:rsidP="008A41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84188F" w:rsidRPr="00BC4DE9" w:rsidTr="004E4C61">
        <w:tc>
          <w:tcPr>
            <w:tcW w:w="9498" w:type="dxa"/>
            <w:gridSpan w:val="2"/>
            <w:shd w:val="clear" w:color="auto" w:fill="D9D9D9" w:themeFill="background1" w:themeFillShade="D9"/>
          </w:tcPr>
          <w:p w:rsidR="0084188F" w:rsidRPr="00BC4DE9" w:rsidRDefault="0084188F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84188F" w:rsidP="00A4632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</w:tcPr>
          <w:p w:rsidR="0084188F" w:rsidRPr="00BC4DE9" w:rsidRDefault="0084188F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84188F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</w:tcPr>
          <w:p w:rsidR="0084188F" w:rsidRPr="00BC4DE9" w:rsidRDefault="00ED10F6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84188F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&lt;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</w:tcPr>
          <w:p w:rsidR="0084188F" w:rsidRPr="00BC4DE9" w:rsidRDefault="00ED10F6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84188F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</w:tcPr>
          <w:p w:rsidR="0084188F" w:rsidRPr="00BC4DE9" w:rsidRDefault="00ED10F6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84188F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Котао или етажна пећ на пелет</w:t>
            </w:r>
          </w:p>
        </w:tc>
        <w:tc>
          <w:tcPr>
            <w:tcW w:w="1559" w:type="dxa"/>
          </w:tcPr>
          <w:p w:rsidR="0084188F" w:rsidRPr="00BC4DE9" w:rsidRDefault="00ED10F6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84188F" w:rsidRPr="00BC4DE9" w:rsidTr="00E73489">
        <w:tc>
          <w:tcPr>
            <w:tcW w:w="7939" w:type="dxa"/>
          </w:tcPr>
          <w:p w:rsidR="0084188F" w:rsidRPr="00BC4DE9" w:rsidRDefault="0084188F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Уређаји за грејање на струју или гас</w:t>
            </w:r>
            <w:r w:rsidR="00A5122F"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и остало</w:t>
            </w:r>
          </w:p>
        </w:tc>
        <w:tc>
          <w:tcPr>
            <w:tcW w:w="1559" w:type="dxa"/>
          </w:tcPr>
          <w:p w:rsidR="0084188F" w:rsidRPr="00BC4DE9" w:rsidRDefault="00ED10F6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</w:tbl>
    <w:p w:rsidR="00BF14E1" w:rsidRPr="00BC4DE9" w:rsidRDefault="00BF14E1">
      <w:pPr>
        <w:rPr>
          <w:sz w:val="24"/>
          <w:szCs w:val="24"/>
          <w:lang w:val="sr-Cyrl-CS"/>
        </w:rPr>
      </w:pPr>
      <w:r w:rsidRPr="00BC4DE9">
        <w:rPr>
          <w:sz w:val="24"/>
          <w:szCs w:val="24"/>
          <w:lang w:val="sr-Cyrl-CS"/>
        </w:rPr>
        <w:br w:type="page"/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39"/>
        <w:gridCol w:w="1559"/>
      </w:tblGrid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НАБАВКА КОТЛОВА НА ПЕЛЕТ ИЛИ ПРИРОДНИ ГАС </w:t>
            </w:r>
          </w:p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(породичне куће)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FB4CB9" w:rsidRPr="00BC4DE9" w:rsidTr="004E4C61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FB4CB9" w:rsidRPr="00BC4DE9" w:rsidRDefault="00FB4CB9" w:rsidP="00E329FE">
            <w:pPr>
              <w:rPr>
                <w:rFonts w:ascii="Times New Roman" w:hAnsi="Times New Roman"/>
                <w:sz w:val="24"/>
                <w:szCs w:val="24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л.енергија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E329FE" w:rsidRPr="00BC4DE9" w:rsidTr="004E4C61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E329FE" w:rsidRPr="00BC4DE9" w:rsidRDefault="00E329FE" w:rsidP="00E329F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329FE" w:rsidRPr="00BC4DE9" w:rsidRDefault="00E329FE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BC4DE9" w:rsidTr="004E4C61">
        <w:tc>
          <w:tcPr>
            <w:tcW w:w="9498" w:type="dxa"/>
            <w:gridSpan w:val="2"/>
            <w:shd w:val="clear" w:color="auto" w:fill="BFBFBF" w:themeFill="background1" w:themeFillShade="BF"/>
          </w:tcPr>
          <w:p w:rsidR="004E4C61" w:rsidRPr="00BC4DE9" w:rsidRDefault="004E4C61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E4C61" w:rsidRPr="00BC4DE9" w:rsidTr="00E73489">
        <w:tc>
          <w:tcPr>
            <w:tcW w:w="7939" w:type="dxa"/>
          </w:tcPr>
          <w:p w:rsidR="004E4C61" w:rsidRPr="00BC4DE9" w:rsidRDefault="004E4C61" w:rsidP="00A4632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</w:tcPr>
          <w:p w:rsidR="004E4C61" w:rsidRPr="00BC4DE9" w:rsidRDefault="004E4C61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E4C61" w:rsidRPr="00BC4DE9" w:rsidTr="00E73489">
        <w:tc>
          <w:tcPr>
            <w:tcW w:w="7939" w:type="dxa"/>
          </w:tcPr>
          <w:p w:rsidR="004E4C61" w:rsidRPr="00BC4DE9" w:rsidRDefault="004E4C61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</w:tcPr>
          <w:p w:rsidR="004E4C61" w:rsidRPr="00BC4DE9" w:rsidRDefault="004E4C61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E4C61" w:rsidRPr="00BC4DE9" w:rsidTr="00E73489">
        <w:tc>
          <w:tcPr>
            <w:tcW w:w="7939" w:type="dxa"/>
          </w:tcPr>
          <w:p w:rsidR="004E4C61" w:rsidRPr="00BC4DE9" w:rsidRDefault="004E4C61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&lt;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</w:tcPr>
          <w:p w:rsidR="004E4C61" w:rsidRPr="00BC4DE9" w:rsidRDefault="004E4C61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E4C61" w:rsidRPr="00BC4DE9" w:rsidTr="00E73489">
        <w:tc>
          <w:tcPr>
            <w:tcW w:w="7939" w:type="dxa"/>
          </w:tcPr>
          <w:p w:rsidR="004E4C61" w:rsidRPr="00BC4DE9" w:rsidRDefault="004E4C61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</w:tcPr>
          <w:p w:rsidR="004E4C61" w:rsidRPr="00BC4DE9" w:rsidRDefault="004E4C61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E4C61" w:rsidRPr="00BC4DE9" w:rsidTr="004E4C61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E4C61" w:rsidRPr="00BC4DE9" w:rsidRDefault="004E4C61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Уређаји за грејање на струју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4C61" w:rsidRPr="00BC4DE9" w:rsidRDefault="004E4C61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E4C61" w:rsidRPr="00BC4DE9" w:rsidTr="004E4C61">
        <w:tc>
          <w:tcPr>
            <w:tcW w:w="9498" w:type="dxa"/>
            <w:gridSpan w:val="2"/>
            <w:shd w:val="clear" w:color="auto" w:fill="D9D9D9" w:themeFill="background1" w:themeFillShade="D9"/>
          </w:tcPr>
          <w:p w:rsidR="004E4C61" w:rsidRPr="00BC4DE9" w:rsidRDefault="004E4C61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E4C61" w:rsidRPr="00BC4DE9" w:rsidTr="00E73489">
        <w:tc>
          <w:tcPr>
            <w:tcW w:w="7939" w:type="dxa"/>
          </w:tcPr>
          <w:p w:rsidR="004E4C61" w:rsidRPr="00BC4DE9" w:rsidRDefault="004E4C61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</w:tcPr>
          <w:p w:rsidR="004E4C61" w:rsidRPr="00BC4DE9" w:rsidRDefault="004E4C61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A3E12" w:rsidRPr="00BC4DE9" w:rsidTr="00E73489">
        <w:tc>
          <w:tcPr>
            <w:tcW w:w="7939" w:type="dxa"/>
          </w:tcPr>
          <w:p w:rsidR="00FA3E12" w:rsidRPr="00BC4DE9" w:rsidRDefault="00FA3E12" w:rsidP="00D32EC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са фасадном изолацијом, изолација дебљине ≥8 цм</w:t>
            </w:r>
          </w:p>
        </w:tc>
        <w:tc>
          <w:tcPr>
            <w:tcW w:w="1559" w:type="dxa"/>
          </w:tcPr>
          <w:p w:rsidR="00FA3E12" w:rsidRPr="00BC4DE9" w:rsidRDefault="00FA3E12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A3E12" w:rsidRPr="00BC4DE9" w:rsidTr="00E73489">
        <w:tc>
          <w:tcPr>
            <w:tcW w:w="7939" w:type="dxa"/>
          </w:tcPr>
          <w:p w:rsidR="00FA3E12" w:rsidRPr="00BC4DE9" w:rsidRDefault="00FA3E12" w:rsidP="00D32EC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са фасадном изолацијом, изолација дебљине ≤ 5 цм</w:t>
            </w:r>
          </w:p>
        </w:tc>
        <w:tc>
          <w:tcPr>
            <w:tcW w:w="1559" w:type="dxa"/>
          </w:tcPr>
          <w:p w:rsidR="00FA3E12" w:rsidRPr="00BC4DE9" w:rsidRDefault="00FA3E12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A3E12" w:rsidRPr="00BC4DE9" w:rsidTr="00E73489">
        <w:tc>
          <w:tcPr>
            <w:tcW w:w="7939" w:type="dxa"/>
          </w:tcPr>
          <w:p w:rsidR="00FA3E12" w:rsidRPr="00BC4DE9" w:rsidRDefault="00FA3E12" w:rsidP="00D32EC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изолације,дебљине преко 30 цм</w:t>
            </w:r>
          </w:p>
        </w:tc>
        <w:tc>
          <w:tcPr>
            <w:tcW w:w="1559" w:type="dxa"/>
          </w:tcPr>
          <w:p w:rsidR="00FA3E12" w:rsidRPr="00BC4DE9" w:rsidRDefault="00FA3E12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A3E12" w:rsidRPr="00BC4DE9" w:rsidTr="00E73489">
        <w:tc>
          <w:tcPr>
            <w:tcW w:w="7939" w:type="dxa"/>
          </w:tcPr>
          <w:p w:rsidR="00FA3E12" w:rsidRPr="00BC4DE9" w:rsidRDefault="00FA3E12" w:rsidP="00D32EC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изолације,са фасадним малтером, дебљине до 30 цм</w:t>
            </w:r>
          </w:p>
        </w:tc>
        <w:tc>
          <w:tcPr>
            <w:tcW w:w="1559" w:type="dxa"/>
          </w:tcPr>
          <w:p w:rsidR="00FA3E12" w:rsidRPr="00BC4DE9" w:rsidRDefault="00FA3E12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A3E12" w:rsidRPr="00BC4DE9" w:rsidTr="00E73489">
        <w:tc>
          <w:tcPr>
            <w:tcW w:w="7939" w:type="dxa"/>
          </w:tcPr>
          <w:p w:rsidR="00FA3E12" w:rsidRPr="00BC4DE9" w:rsidRDefault="00FA3E12" w:rsidP="00D32EC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 без фасадног малтера, дебљине до 30 цм</w:t>
            </w:r>
          </w:p>
        </w:tc>
        <w:tc>
          <w:tcPr>
            <w:tcW w:w="1559" w:type="dxa"/>
          </w:tcPr>
          <w:p w:rsidR="00FA3E12" w:rsidRPr="00BC4DE9" w:rsidRDefault="00FA3E12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A4632C" w:rsidRPr="00BC4DE9" w:rsidTr="004E4C61">
        <w:tc>
          <w:tcPr>
            <w:tcW w:w="9498" w:type="dxa"/>
            <w:gridSpan w:val="2"/>
            <w:shd w:val="clear" w:color="auto" w:fill="D9D9D9" w:themeFill="background1" w:themeFillShade="D9"/>
          </w:tcPr>
          <w:p w:rsidR="00A4632C" w:rsidRPr="00BC4DE9" w:rsidRDefault="00A4632C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4632C" w:rsidRPr="00BC4DE9" w:rsidTr="00E73489">
        <w:tc>
          <w:tcPr>
            <w:tcW w:w="7939" w:type="dxa"/>
          </w:tcPr>
          <w:p w:rsidR="00A4632C" w:rsidRPr="00BC4DE9" w:rsidRDefault="00A4632C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</w:tcPr>
          <w:p w:rsidR="00A4632C" w:rsidRPr="00BC4DE9" w:rsidRDefault="00A4632C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4632C" w:rsidRPr="00BC4DE9" w:rsidTr="00E73489">
        <w:tc>
          <w:tcPr>
            <w:tcW w:w="7939" w:type="dxa"/>
          </w:tcPr>
          <w:p w:rsidR="00A4632C" w:rsidRPr="00BC4DE9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 xml:space="preserve">Ал или дрво са троструким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A4632C" w:rsidRPr="00BC4DE9" w:rsidRDefault="00A4632C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A4632C" w:rsidRPr="00BC4DE9" w:rsidTr="00E73489">
        <w:tc>
          <w:tcPr>
            <w:tcW w:w="7939" w:type="dxa"/>
          </w:tcPr>
          <w:p w:rsidR="00A4632C" w:rsidRPr="00BC4DE9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</w:rPr>
              <w:t xml:space="preserve">ПВЦ, Ал или дрво са двоструким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A4632C" w:rsidRPr="00BC4DE9" w:rsidRDefault="00A4632C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A4632C" w:rsidRPr="00BC4DE9" w:rsidTr="00E73489">
        <w:tc>
          <w:tcPr>
            <w:tcW w:w="7939" w:type="dxa"/>
          </w:tcPr>
          <w:p w:rsidR="00A4632C" w:rsidRPr="00BC4DE9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</w:tcPr>
          <w:p w:rsidR="00A4632C" w:rsidRPr="00BC4DE9" w:rsidRDefault="00A4632C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A4632C" w:rsidRPr="00BC4DE9" w:rsidTr="00E73489">
        <w:tc>
          <w:tcPr>
            <w:tcW w:w="7939" w:type="dxa"/>
          </w:tcPr>
          <w:p w:rsidR="00A4632C" w:rsidRPr="00BC4DE9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</w:tcPr>
          <w:p w:rsidR="00A4632C" w:rsidRPr="00BC4DE9" w:rsidRDefault="00A4632C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A4632C" w:rsidRPr="00BC4DE9" w:rsidTr="00E73489">
        <w:tc>
          <w:tcPr>
            <w:tcW w:w="7939" w:type="dxa"/>
          </w:tcPr>
          <w:p w:rsidR="00A4632C" w:rsidRPr="00BC4DE9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FF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</w:tcPr>
          <w:p w:rsidR="00A4632C" w:rsidRPr="00BC4DE9" w:rsidRDefault="00A4632C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FB4CB9" w:rsidRPr="00BC4DE9" w:rsidRDefault="00FB4CB9">
      <w:pPr>
        <w:rPr>
          <w:sz w:val="24"/>
          <w:szCs w:val="24"/>
          <w:lang w:val="sr-Cyrl-C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39"/>
        <w:gridCol w:w="1559"/>
      </w:tblGrid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НАБАВКА КОТЛОВА НА ПРИРОДНИ ГАС (стамбене зграде)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4E4C61" w:rsidRPr="00BC4DE9" w:rsidTr="004E4C61">
        <w:tc>
          <w:tcPr>
            <w:tcW w:w="9498" w:type="dxa"/>
            <w:gridSpan w:val="2"/>
            <w:shd w:val="clear" w:color="auto" w:fill="D9D9D9" w:themeFill="background1" w:themeFillShade="D9"/>
          </w:tcPr>
          <w:p w:rsidR="004E4C61" w:rsidRPr="00BC4DE9" w:rsidRDefault="004E4C61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BC4DE9">
              <w:rPr>
                <w:rFonts w:ascii="Times New Roman" w:hAnsi="Times New Roman"/>
                <w:sz w:val="24"/>
                <w:szCs w:val="24"/>
              </w:rPr>
              <w:t xml:space="preserve">Ал или дрво са троструким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</w:rPr>
              <w:t xml:space="preserve">ПВЦ, Ал или дрво са двоструким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BC4DE9" w:rsidTr="00E73489">
        <w:tc>
          <w:tcPr>
            <w:tcW w:w="7939" w:type="dxa"/>
          </w:tcPr>
          <w:p w:rsidR="00FB4CB9" w:rsidRPr="00BC4DE9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FF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DE9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</w:tcPr>
          <w:p w:rsidR="00FB4CB9" w:rsidRPr="00BC4DE9" w:rsidRDefault="00FB4CB9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C4D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953023" w:rsidRPr="00BC4DE9" w:rsidRDefault="00953023" w:rsidP="00953023"/>
    <w:p w:rsidR="00BF14E1" w:rsidRPr="00BC4DE9" w:rsidRDefault="00BF14E1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D099A" w:rsidRPr="00BC4DE9" w:rsidRDefault="00DD099A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Члан </w:t>
      </w:r>
      <w:r w:rsidR="003A75EC" w:rsidRPr="00BC4DE9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31E30" w:rsidRPr="00BC4DE9">
        <w:rPr>
          <w:rFonts w:ascii="Times New Roman" w:hAnsi="Times New Roman"/>
          <w:b/>
          <w:sz w:val="24"/>
          <w:szCs w:val="24"/>
        </w:rPr>
        <w:t>2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B45C9" w:rsidRPr="00BC4DE9" w:rsidRDefault="00AB45C9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7D08" w:rsidRPr="00BC4DE9" w:rsidRDefault="006B7D08" w:rsidP="006B7D08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 xml:space="preserve">Уколико се за грејање користе два или више различитих енергената, </w:t>
      </w:r>
      <w:r w:rsidRPr="00BC4DE9">
        <w:rPr>
          <w:rFonts w:ascii="Times New Roman" w:hAnsi="Times New Roman"/>
          <w:sz w:val="24"/>
          <w:szCs w:val="24"/>
          <w:lang w:val="sr-Cyrl-CS"/>
        </w:rPr>
        <w:t>број бодова се рачуна као</w:t>
      </w:r>
      <w:r w:rsidRPr="00BC4DE9">
        <w:rPr>
          <w:rFonts w:ascii="Times New Roman" w:hAnsi="Times New Roman"/>
          <w:sz w:val="24"/>
          <w:szCs w:val="24"/>
        </w:rPr>
        <w:t xml:space="preserve"> аритметичка средина бодова за наведене енергенте.</w:t>
      </w:r>
    </w:p>
    <w:p w:rsidR="00DD099A" w:rsidRPr="00BC4DE9" w:rsidRDefault="00DD099A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844A7" w:rsidRPr="00BC4DE9" w:rsidRDefault="006844A7" w:rsidP="006844A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</w:rPr>
        <w:t>Члан 1</w:t>
      </w:r>
      <w:r w:rsidR="00C31E30" w:rsidRPr="00BC4DE9">
        <w:rPr>
          <w:rFonts w:ascii="Times New Roman" w:hAnsi="Times New Roman"/>
          <w:b/>
          <w:sz w:val="24"/>
          <w:szCs w:val="24"/>
        </w:rPr>
        <w:t>3</w:t>
      </w:r>
      <w:r w:rsidRPr="00BC4DE9">
        <w:rPr>
          <w:rFonts w:ascii="Times New Roman" w:hAnsi="Times New Roman"/>
          <w:b/>
          <w:sz w:val="24"/>
          <w:szCs w:val="24"/>
        </w:rPr>
        <w:t>.</w:t>
      </w:r>
    </w:p>
    <w:p w:rsidR="00AB45C9" w:rsidRPr="00BC4DE9" w:rsidRDefault="00AB45C9" w:rsidP="006844A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7D08" w:rsidRPr="00BC4DE9" w:rsidRDefault="006B7D08" w:rsidP="006B7D08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>За кориснике средстава израдиће се Технички извештај о енергетском стању објекта. Извештај ће израдити енергетски менаџер града Ужица.</w:t>
      </w:r>
    </w:p>
    <w:p w:rsidR="006844A7" w:rsidRPr="00BC4DE9" w:rsidRDefault="006844A7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D099A" w:rsidRPr="00BC4DE9" w:rsidRDefault="00DD099A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3A75EC" w:rsidRPr="00BC4DE9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31E30" w:rsidRPr="00BC4DE9">
        <w:rPr>
          <w:rFonts w:ascii="Times New Roman" w:hAnsi="Times New Roman"/>
          <w:b/>
          <w:sz w:val="24"/>
          <w:szCs w:val="24"/>
        </w:rPr>
        <w:t>4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A6EED" w:rsidRPr="00BC4DE9" w:rsidRDefault="009A6EED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Pr="00BC4DE9" w:rsidRDefault="009E628F" w:rsidP="009E628F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 xml:space="preserve">Комисија </w:t>
      </w:r>
      <w:r w:rsidR="009A6EED" w:rsidRPr="00BC4DE9">
        <w:rPr>
          <w:rFonts w:ascii="Times New Roman" w:hAnsi="Times New Roman"/>
          <w:sz w:val="24"/>
          <w:szCs w:val="24"/>
          <w:lang w:val="sr-Cyrl-CS"/>
        </w:rPr>
        <w:t xml:space="preserve">проверава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тачност података </w:t>
      </w:r>
      <w:r w:rsidR="009A6EED" w:rsidRPr="00BC4DE9">
        <w:rPr>
          <w:rFonts w:ascii="Times New Roman" w:hAnsi="Times New Roman"/>
          <w:sz w:val="24"/>
          <w:szCs w:val="24"/>
          <w:lang w:val="sr-Cyrl-CS"/>
        </w:rPr>
        <w:t xml:space="preserve">из Пријавног обрасца </w:t>
      </w:r>
      <w:r w:rsidRPr="00BC4DE9">
        <w:rPr>
          <w:rFonts w:ascii="Times New Roman" w:hAnsi="Times New Roman"/>
          <w:sz w:val="24"/>
          <w:szCs w:val="24"/>
          <w:lang w:val="sr-Cyrl-CS"/>
        </w:rPr>
        <w:t>изласком на терен.</w:t>
      </w:r>
      <w:r w:rsidR="009A6EED" w:rsidRPr="00BC4DE9">
        <w:rPr>
          <w:rFonts w:ascii="Times New Roman" w:hAnsi="Times New Roman"/>
          <w:sz w:val="24"/>
          <w:szCs w:val="24"/>
          <w:lang w:val="sr-Cyrl-CS"/>
        </w:rPr>
        <w:t xml:space="preserve"> На терену се провера и уклађеност површине објекта из пореске пријаве са стварним стањем.</w:t>
      </w:r>
    </w:p>
    <w:p w:rsidR="009E628F" w:rsidRPr="00BC4DE9" w:rsidRDefault="000F33FD" w:rsidP="009E628F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Б</w:t>
      </w:r>
      <w:r w:rsidR="009E628F" w:rsidRPr="00BC4DE9">
        <w:rPr>
          <w:rFonts w:ascii="Times New Roman" w:hAnsi="Times New Roman"/>
          <w:sz w:val="24"/>
          <w:szCs w:val="24"/>
          <w:lang w:val="sr-Cyrl-CS"/>
        </w:rPr>
        <w:t>одовање поднетих захтева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Комисија врши</w:t>
      </w:r>
      <w:r w:rsidR="009E628F" w:rsidRPr="00BC4DE9">
        <w:rPr>
          <w:rFonts w:ascii="Times New Roman" w:hAnsi="Times New Roman"/>
          <w:sz w:val="24"/>
          <w:szCs w:val="24"/>
          <w:lang w:val="sr-Cyrl-CS"/>
        </w:rPr>
        <w:t xml:space="preserve"> на лицу места </w:t>
      </w:r>
      <w:r w:rsidRPr="00BC4DE9">
        <w:rPr>
          <w:rFonts w:ascii="Times New Roman" w:hAnsi="Times New Roman"/>
          <w:sz w:val="24"/>
          <w:szCs w:val="24"/>
          <w:lang w:val="sr-Cyrl-CS"/>
        </w:rPr>
        <w:t>уз присуство подносиоца захтева.</w:t>
      </w:r>
    </w:p>
    <w:p w:rsidR="008A41CE" w:rsidRPr="00BC4DE9" w:rsidRDefault="008A41CE" w:rsidP="00DD099A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 xml:space="preserve">У случају да Комисија утврди да подаци у пријавном обрасцу не одговарају подацима на терену, Комисија </w:t>
      </w:r>
      <w:r w:rsidR="000F33FD" w:rsidRPr="00BC4DE9">
        <w:rPr>
          <w:rFonts w:ascii="Times New Roman" w:hAnsi="Times New Roman"/>
          <w:sz w:val="24"/>
          <w:szCs w:val="24"/>
          <w:lang w:val="sr-Cyrl-CS"/>
        </w:rPr>
        <w:t xml:space="preserve">на лицу места </w:t>
      </w:r>
      <w:r w:rsidRPr="00BC4DE9">
        <w:rPr>
          <w:rFonts w:ascii="Times New Roman" w:hAnsi="Times New Roman"/>
          <w:sz w:val="24"/>
          <w:szCs w:val="24"/>
          <w:lang w:val="sr-Cyrl-CS"/>
        </w:rPr>
        <w:t>сачињава записник на основу кога се донос</w:t>
      </w:r>
      <w:r w:rsidR="001A1030" w:rsidRPr="00BC4DE9">
        <w:rPr>
          <w:rFonts w:ascii="Times New Roman" w:hAnsi="Times New Roman"/>
          <w:sz w:val="24"/>
          <w:szCs w:val="24"/>
          <w:lang w:val="sr-Cyrl-CS"/>
        </w:rPr>
        <w:t>и одлука о одбијању пријаве на К</w:t>
      </w:r>
      <w:r w:rsidRPr="00BC4DE9">
        <w:rPr>
          <w:rFonts w:ascii="Times New Roman" w:hAnsi="Times New Roman"/>
          <w:sz w:val="24"/>
          <w:szCs w:val="24"/>
          <w:lang w:val="sr-Cyrl-CS"/>
        </w:rPr>
        <w:t>онкурс.</w:t>
      </w:r>
    </w:p>
    <w:p w:rsidR="00DD099A" w:rsidRPr="00BC4DE9" w:rsidRDefault="00DD099A" w:rsidP="002B1144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F74E63" w:rsidRPr="00BC4DE9" w:rsidRDefault="00C31E30" w:rsidP="00F74E6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>Члан 15</w:t>
      </w:r>
      <w:r w:rsidR="00F74E63"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74E63" w:rsidRPr="00BC4DE9" w:rsidRDefault="00F74E63" w:rsidP="00F74E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D2F33" w:rsidRPr="00BC4DE9" w:rsidRDefault="003A5E6B" w:rsidP="00F74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ab/>
      </w:r>
      <w:r w:rsidR="004E0474" w:rsidRPr="00BC4DE9">
        <w:rPr>
          <w:rFonts w:ascii="Times New Roman" w:hAnsi="Times New Roman"/>
          <w:sz w:val="24"/>
          <w:szCs w:val="24"/>
          <w:lang w:val="sr-Cyrl-CS"/>
        </w:rPr>
        <w:t>Прелиминарна л</w:t>
      </w:r>
      <w:r w:rsidR="00E865BB" w:rsidRPr="00BC4DE9">
        <w:rPr>
          <w:rFonts w:ascii="Times New Roman" w:hAnsi="Times New Roman"/>
          <w:sz w:val="24"/>
          <w:szCs w:val="24"/>
        </w:rPr>
        <w:t>иста корисника средстава утврђује се на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 xml:space="preserve"> основу </w:t>
      </w:r>
      <w:r w:rsidR="00E865BB" w:rsidRPr="00BC4DE9">
        <w:rPr>
          <w:rFonts w:ascii="Times New Roman" w:hAnsi="Times New Roman"/>
          <w:sz w:val="24"/>
          <w:szCs w:val="24"/>
        </w:rPr>
        <w:t>број</w:t>
      </w:r>
      <w:r w:rsidR="00E865BB" w:rsidRPr="00BC4DE9">
        <w:rPr>
          <w:rFonts w:ascii="Times New Roman" w:hAnsi="Times New Roman"/>
          <w:sz w:val="24"/>
          <w:szCs w:val="24"/>
          <w:lang w:val="sr-Cyrl-CS"/>
        </w:rPr>
        <w:t>а</w:t>
      </w:r>
      <w:r w:rsidR="00E865BB" w:rsidRPr="00BC4DE9">
        <w:rPr>
          <w:rFonts w:ascii="Times New Roman" w:hAnsi="Times New Roman"/>
          <w:sz w:val="24"/>
          <w:szCs w:val="24"/>
        </w:rPr>
        <w:t xml:space="preserve"> додељених бодова</w:t>
      </w:r>
      <w:r w:rsidR="004E0474" w:rsidRPr="00BC4DE9">
        <w:rPr>
          <w:rFonts w:ascii="Times New Roman" w:hAnsi="Times New Roman"/>
          <w:sz w:val="24"/>
          <w:szCs w:val="24"/>
          <w:lang w:val="sr-Cyrl-CS"/>
        </w:rPr>
        <w:t xml:space="preserve"> и објављује на званичном сајту</w:t>
      </w:r>
      <w:r w:rsidR="00027B19" w:rsidRPr="00BC4DE9">
        <w:rPr>
          <w:rFonts w:ascii="Times New Roman" w:hAnsi="Times New Roman"/>
          <w:sz w:val="24"/>
          <w:szCs w:val="24"/>
          <w:lang w:val="sr-Cyrl-CS"/>
        </w:rPr>
        <w:t xml:space="preserve"> и огласној табли </w:t>
      </w:r>
      <w:r w:rsidR="004E0474" w:rsidRPr="00BC4DE9">
        <w:rPr>
          <w:rFonts w:ascii="Times New Roman" w:hAnsi="Times New Roman"/>
          <w:sz w:val="24"/>
          <w:szCs w:val="24"/>
          <w:lang w:val="sr-Cyrl-CS"/>
        </w:rPr>
        <w:t>Града Ужица.</w:t>
      </w:r>
      <w:r w:rsidR="005D2F33" w:rsidRPr="00BC4DE9">
        <w:rPr>
          <w:rFonts w:ascii="Times New Roman" w:hAnsi="Times New Roman"/>
          <w:sz w:val="24"/>
          <w:szCs w:val="24"/>
        </w:rPr>
        <w:t xml:space="preserve">Уколико се два захтева на крају бодовне листе за доделу 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="005D2F33" w:rsidRPr="00BC4DE9">
        <w:rPr>
          <w:rFonts w:ascii="Times New Roman" w:hAnsi="Times New Roman"/>
          <w:sz w:val="24"/>
          <w:szCs w:val="24"/>
        </w:rPr>
        <w:t xml:space="preserve">оцене са истим бројем бодова, 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 xml:space="preserve">средства </w:t>
      </w:r>
      <w:r w:rsidR="005D2F33" w:rsidRPr="00BC4DE9">
        <w:rPr>
          <w:rFonts w:ascii="Times New Roman" w:hAnsi="Times New Roman"/>
          <w:sz w:val="24"/>
          <w:szCs w:val="24"/>
        </w:rPr>
        <w:t>ће добити подносилац захтева са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 xml:space="preserve"> мањим коефицијентом К</w:t>
      </w:r>
      <w:r w:rsidR="005D2F33" w:rsidRPr="00BC4DE9">
        <w:rPr>
          <w:rFonts w:ascii="Times New Roman" w:hAnsi="Times New Roman"/>
          <w:sz w:val="24"/>
          <w:szCs w:val="24"/>
        </w:rPr>
        <w:t>,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 xml:space="preserve"> уколико и тада број бодова буде исти предност имају становници </w:t>
      </w:r>
      <w:r w:rsidR="005D2F33" w:rsidRPr="00BC4DE9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>зоне (према пореској пријави)</w:t>
      </w:r>
      <w:r w:rsidR="005D2F33" w:rsidRPr="00BC4DE9">
        <w:rPr>
          <w:rFonts w:ascii="Times New Roman" w:hAnsi="Times New Roman"/>
          <w:sz w:val="24"/>
          <w:szCs w:val="24"/>
        </w:rPr>
        <w:t>.</w:t>
      </w:r>
    </w:p>
    <w:p w:rsidR="004E0474" w:rsidRPr="00BC4DE9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ab/>
      </w:r>
      <w:r w:rsidR="004E0474" w:rsidRPr="00BC4DE9">
        <w:rPr>
          <w:rFonts w:ascii="Times New Roman" w:hAnsi="Times New Roman"/>
          <w:sz w:val="24"/>
          <w:szCs w:val="24"/>
          <w:lang w:val="sr-Cyrl-CS"/>
        </w:rPr>
        <w:t xml:space="preserve"> Учесници на Конкурсу могу у року од 5 дана од дана објављивања Прелиминарне листе поднети Комисији приговор. Комисија је дужна да у року од 5 дана од дана пријема, размотри приговоре и подносиоцу приговора достави писмени одговор. </w:t>
      </w:r>
    </w:p>
    <w:p w:rsidR="00E865BB" w:rsidRPr="00BC4DE9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ab/>
      </w:r>
      <w:r w:rsidR="004E0474" w:rsidRPr="00BC4DE9">
        <w:rPr>
          <w:rFonts w:ascii="Times New Roman" w:hAnsi="Times New Roman"/>
          <w:sz w:val="24"/>
          <w:szCs w:val="24"/>
          <w:lang w:val="sr-Cyrl-CS"/>
        </w:rPr>
        <w:t>Након разматрања приго</w:t>
      </w:r>
      <w:r w:rsidR="00027B19" w:rsidRPr="00BC4DE9">
        <w:rPr>
          <w:rFonts w:ascii="Times New Roman" w:hAnsi="Times New Roman"/>
          <w:sz w:val="24"/>
          <w:szCs w:val="24"/>
          <w:lang w:val="sr-Cyrl-CS"/>
        </w:rPr>
        <w:t xml:space="preserve">вора Комисија утврђује Предлог одлуке са листом </w:t>
      </w:r>
      <w:r w:rsidR="004E0474" w:rsidRPr="00BC4DE9">
        <w:rPr>
          <w:rFonts w:ascii="Times New Roman" w:hAnsi="Times New Roman"/>
          <w:sz w:val="24"/>
          <w:szCs w:val="24"/>
          <w:lang w:val="sr-Cyrl-CS"/>
        </w:rPr>
        <w:t>корисника средстава.</w:t>
      </w:r>
      <w:r w:rsidR="00AE716E" w:rsidRPr="00BC4DE9">
        <w:rPr>
          <w:rFonts w:ascii="Times New Roman" w:hAnsi="Times New Roman"/>
          <w:sz w:val="24"/>
          <w:szCs w:val="24"/>
        </w:rPr>
        <w:t xml:space="preserve"> </w:t>
      </w:r>
      <w:r w:rsidR="00C31E30" w:rsidRPr="00BC4DE9">
        <w:rPr>
          <w:rFonts w:ascii="Times New Roman" w:hAnsi="Times New Roman"/>
          <w:sz w:val="24"/>
          <w:szCs w:val="24"/>
          <w:lang w:val="sr-Cyrl-CS"/>
        </w:rPr>
        <w:t>Коначну</w:t>
      </w:r>
      <w:r w:rsidR="00027B19" w:rsidRPr="00BC4DE9"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="00E865BB" w:rsidRPr="00BC4DE9">
        <w:rPr>
          <w:rFonts w:ascii="Times New Roman" w:hAnsi="Times New Roman"/>
          <w:sz w:val="24"/>
          <w:szCs w:val="24"/>
        </w:rPr>
        <w:t>длуку</w:t>
      </w:r>
      <w:r w:rsidR="00AE716E" w:rsidRPr="00BC4DE9">
        <w:rPr>
          <w:rFonts w:ascii="Times New Roman" w:hAnsi="Times New Roman"/>
          <w:sz w:val="24"/>
          <w:szCs w:val="24"/>
        </w:rPr>
        <w:t xml:space="preserve"> 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 xml:space="preserve">са листом </w:t>
      </w:r>
      <w:r w:rsidR="00027B19" w:rsidRPr="00BC4DE9"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>за суфинансирање</w:t>
      </w:r>
      <w:r w:rsidR="00F74E63" w:rsidRPr="00BC4DE9">
        <w:rPr>
          <w:rFonts w:ascii="Times New Roman" w:hAnsi="Times New Roman"/>
          <w:sz w:val="24"/>
          <w:szCs w:val="24"/>
          <w:lang w:val="sr-Cyrl-CS"/>
        </w:rPr>
        <w:t xml:space="preserve"> мера енергетске ефикасности на породичним кућама и стамбеним зградама </w:t>
      </w:r>
      <w:r w:rsidR="00C31E30" w:rsidRPr="00BC4DE9">
        <w:rPr>
          <w:rFonts w:ascii="Times New Roman" w:hAnsi="Times New Roman"/>
          <w:sz w:val="24"/>
          <w:szCs w:val="24"/>
          <w:lang w:val="sr-Cyrl-CS"/>
        </w:rPr>
        <w:t>у Граду Ужицу за 2019</w:t>
      </w:r>
      <w:r w:rsidR="00D73230" w:rsidRPr="00BC4DE9">
        <w:rPr>
          <w:rFonts w:ascii="Times New Roman" w:hAnsi="Times New Roman"/>
          <w:sz w:val="24"/>
          <w:szCs w:val="24"/>
          <w:lang w:val="sr-Cyrl-CS"/>
        </w:rPr>
        <w:t>.годину (у даљем тексту Одлуку)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 xml:space="preserve"> доноси Градоначелник на предлог Комисије.</w:t>
      </w:r>
    </w:p>
    <w:p w:rsidR="005D2F33" w:rsidRPr="00BC4DE9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ab/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>Одлука</w:t>
      </w:r>
      <w:r w:rsidR="006529A7" w:rsidRPr="00BC4DE9">
        <w:rPr>
          <w:rFonts w:ascii="Times New Roman" w:hAnsi="Times New Roman"/>
          <w:sz w:val="24"/>
          <w:szCs w:val="24"/>
          <w:lang w:val="sr-Cyrl-CS"/>
        </w:rPr>
        <w:t xml:space="preserve"> са листом корисника</w:t>
      </w:r>
      <w:r w:rsidR="00AE716E" w:rsidRPr="00BC4DE9">
        <w:rPr>
          <w:rFonts w:ascii="Times New Roman" w:hAnsi="Times New Roman"/>
          <w:sz w:val="24"/>
          <w:szCs w:val="24"/>
        </w:rPr>
        <w:t xml:space="preserve"> </w:t>
      </w:r>
      <w:r w:rsidR="00D73230" w:rsidRPr="00BC4DE9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 xml:space="preserve">објављује на </w:t>
      </w:r>
      <w:r w:rsidR="000F33FD" w:rsidRPr="00BC4DE9">
        <w:rPr>
          <w:rFonts w:ascii="Times New Roman" w:hAnsi="Times New Roman"/>
          <w:sz w:val="24"/>
          <w:szCs w:val="24"/>
          <w:lang w:val="sr-Cyrl-CS"/>
        </w:rPr>
        <w:t xml:space="preserve">званичној 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 xml:space="preserve">интернет страници </w:t>
      </w:r>
      <w:r w:rsidR="000F33FD" w:rsidRPr="00BC4DE9">
        <w:rPr>
          <w:rFonts w:ascii="Times New Roman" w:hAnsi="Times New Roman"/>
          <w:sz w:val="24"/>
          <w:szCs w:val="24"/>
          <w:lang w:val="sr-Cyrl-CS"/>
        </w:rPr>
        <w:t xml:space="preserve">и огласној табли 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>Града Ужица.</w:t>
      </w:r>
      <w:r w:rsidR="00856624" w:rsidRPr="00BC4DE9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027B19" w:rsidRPr="00BC4DE9">
        <w:rPr>
          <w:rFonts w:ascii="Times New Roman" w:hAnsi="Times New Roman"/>
          <w:sz w:val="24"/>
          <w:szCs w:val="24"/>
          <w:lang w:val="sr-Cyrl-CS"/>
        </w:rPr>
        <w:t xml:space="preserve"> корисника средстава утврђених л</w:t>
      </w:r>
      <w:r w:rsidR="00856624" w:rsidRPr="00BC4DE9">
        <w:rPr>
          <w:rFonts w:ascii="Times New Roman" w:hAnsi="Times New Roman"/>
          <w:sz w:val="24"/>
          <w:szCs w:val="24"/>
          <w:lang w:val="sr-Cyrl-CS"/>
        </w:rPr>
        <w:t xml:space="preserve">истом </w:t>
      </w:r>
      <w:r w:rsidR="00027B19" w:rsidRPr="00BC4DE9"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 w:rsidR="00856624" w:rsidRPr="00BC4DE9">
        <w:rPr>
          <w:rFonts w:ascii="Times New Roman" w:hAnsi="Times New Roman"/>
          <w:sz w:val="24"/>
          <w:szCs w:val="24"/>
          <w:lang w:val="sr-Cyrl-CS"/>
        </w:rPr>
        <w:t>може се проширити у зависности од утрошка средстава за сваку меру.</w:t>
      </w:r>
    </w:p>
    <w:p w:rsidR="005D2F33" w:rsidRPr="00BC4DE9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ab/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>Против Одлуке</w:t>
      </w:r>
      <w:r w:rsidR="00D7642C" w:rsidRPr="00BC4DE9">
        <w:rPr>
          <w:rFonts w:ascii="Times New Roman" w:hAnsi="Times New Roman"/>
          <w:sz w:val="24"/>
          <w:szCs w:val="24"/>
          <w:lang w:val="sr-Cyrl-CS"/>
        </w:rPr>
        <w:t xml:space="preserve"> из става </w:t>
      </w:r>
      <w:r w:rsidR="00D73230" w:rsidRPr="00BC4DE9">
        <w:rPr>
          <w:rFonts w:ascii="Times New Roman" w:hAnsi="Times New Roman"/>
          <w:sz w:val="24"/>
          <w:szCs w:val="24"/>
          <w:lang w:val="sr-Cyrl-CS"/>
        </w:rPr>
        <w:t xml:space="preserve">3 </w:t>
      </w:r>
      <w:r w:rsidR="00D7642C" w:rsidRPr="00BC4DE9">
        <w:rPr>
          <w:rFonts w:ascii="Times New Roman" w:hAnsi="Times New Roman"/>
          <w:sz w:val="24"/>
          <w:szCs w:val="24"/>
          <w:lang w:val="sr-Cyrl-CS"/>
        </w:rPr>
        <w:t>овог члана</w:t>
      </w:r>
      <w:r w:rsidR="005D2F33" w:rsidRPr="00BC4DE9">
        <w:rPr>
          <w:rFonts w:ascii="Times New Roman" w:hAnsi="Times New Roman"/>
          <w:sz w:val="24"/>
          <w:szCs w:val="24"/>
          <w:lang w:val="sr-Cyrl-CS"/>
        </w:rPr>
        <w:t>, учесник на Конкурсу може поднети приговор Градском већу у року од 5 дана од дана објављивања.</w:t>
      </w:r>
      <w:r w:rsidR="006B7D08" w:rsidRPr="00BC4DE9">
        <w:rPr>
          <w:rFonts w:ascii="Times New Roman" w:hAnsi="Times New Roman"/>
          <w:sz w:val="24"/>
          <w:szCs w:val="24"/>
          <w:lang w:val="sr-Cyrl-CS"/>
        </w:rPr>
        <w:t>Одлука Градског већа је коначна.</w:t>
      </w:r>
    </w:p>
    <w:p w:rsidR="00FE39A8" w:rsidRPr="00BC4DE9" w:rsidRDefault="00FE39A8" w:rsidP="00FE39A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75104" w:rsidRPr="00BC4DE9" w:rsidRDefault="006844A7" w:rsidP="00775104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4DE9">
        <w:rPr>
          <w:rFonts w:ascii="Times New Roman" w:hAnsi="Times New Roman"/>
          <w:b/>
          <w:sz w:val="24"/>
          <w:szCs w:val="24"/>
        </w:rPr>
        <w:t>Члан 1</w:t>
      </w:r>
      <w:r w:rsidR="00C31E30" w:rsidRPr="00BC4DE9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775104" w:rsidRPr="00BC4DE9">
        <w:rPr>
          <w:rFonts w:ascii="Times New Roman" w:hAnsi="Times New Roman"/>
          <w:b/>
          <w:sz w:val="24"/>
          <w:szCs w:val="24"/>
        </w:rPr>
        <w:t>.</w:t>
      </w:r>
    </w:p>
    <w:p w:rsidR="00775104" w:rsidRPr="00BC4DE9" w:rsidRDefault="00775104" w:rsidP="00AE79C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BC4DE9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ab/>
      </w:r>
      <w:r w:rsidR="00856624" w:rsidRPr="00BC4DE9">
        <w:rPr>
          <w:rFonts w:ascii="Times New Roman" w:hAnsi="Times New Roman"/>
          <w:sz w:val="24"/>
          <w:szCs w:val="24"/>
        </w:rPr>
        <w:t xml:space="preserve">Уколико </w:t>
      </w:r>
      <w:r w:rsidR="00856624" w:rsidRPr="00BC4DE9">
        <w:rPr>
          <w:rFonts w:ascii="Times New Roman" w:hAnsi="Times New Roman"/>
          <w:sz w:val="24"/>
          <w:szCs w:val="24"/>
          <w:lang w:val="sr-Cyrl-CS"/>
        </w:rPr>
        <w:t>Г</w:t>
      </w:r>
      <w:r w:rsidRPr="00BC4DE9">
        <w:rPr>
          <w:rFonts w:ascii="Times New Roman" w:hAnsi="Times New Roman"/>
          <w:sz w:val="24"/>
          <w:szCs w:val="24"/>
        </w:rPr>
        <w:t xml:space="preserve">рад Ужице током трајања Конкурса не прими довољан број важећих пријава за </w:t>
      </w:r>
      <w:r w:rsidR="00775104" w:rsidRPr="00BC4DE9">
        <w:rPr>
          <w:rFonts w:ascii="Times New Roman" w:hAnsi="Times New Roman"/>
          <w:sz w:val="24"/>
          <w:szCs w:val="24"/>
          <w:lang w:val="sr-Cyrl-CS"/>
        </w:rPr>
        <w:t>неку од мера</w:t>
      </w:r>
      <w:r w:rsidR="006529A7" w:rsidRPr="00BC4DE9">
        <w:rPr>
          <w:rFonts w:ascii="Times New Roman" w:hAnsi="Times New Roman"/>
          <w:sz w:val="24"/>
          <w:szCs w:val="24"/>
          <w:lang w:val="sr-Cyrl-CS"/>
        </w:rPr>
        <w:t xml:space="preserve"> предвиђених Конкурсом</w:t>
      </w:r>
      <w:r w:rsidR="00856624" w:rsidRPr="00BC4DE9">
        <w:rPr>
          <w:rFonts w:ascii="Times New Roman" w:hAnsi="Times New Roman"/>
          <w:sz w:val="24"/>
          <w:szCs w:val="24"/>
          <w:lang w:val="sr-Cyrl-CS"/>
        </w:rPr>
        <w:t>, К</w:t>
      </w:r>
      <w:r w:rsidRPr="00BC4DE9">
        <w:rPr>
          <w:rFonts w:ascii="Times New Roman" w:hAnsi="Times New Roman"/>
          <w:sz w:val="24"/>
          <w:szCs w:val="24"/>
        </w:rPr>
        <w:t xml:space="preserve">омисија ће повећати број корисника средстава за </w:t>
      </w:r>
      <w:r w:rsidR="00856624" w:rsidRPr="00BC4DE9">
        <w:rPr>
          <w:rFonts w:ascii="Times New Roman" w:hAnsi="Times New Roman"/>
          <w:sz w:val="24"/>
          <w:szCs w:val="24"/>
          <w:lang w:val="sr-Cyrl-CS"/>
        </w:rPr>
        <w:t xml:space="preserve">другу меру </w:t>
      </w:r>
      <w:r w:rsidRPr="00BC4DE9">
        <w:rPr>
          <w:rFonts w:ascii="Times New Roman" w:hAnsi="Times New Roman"/>
          <w:sz w:val="24"/>
          <w:szCs w:val="24"/>
        </w:rPr>
        <w:t>зависно од број</w:t>
      </w:r>
      <w:r w:rsidR="00856624" w:rsidRPr="00BC4DE9">
        <w:rPr>
          <w:rFonts w:ascii="Times New Roman" w:hAnsi="Times New Roman"/>
          <w:sz w:val="24"/>
          <w:szCs w:val="24"/>
        </w:rPr>
        <w:t>а пристиглих пријава</w:t>
      </w:r>
      <w:r w:rsidR="00856624"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AE79C7" w:rsidRPr="00BC4DE9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lastRenderedPageBreak/>
        <w:tab/>
        <w:t xml:space="preserve">Уколико се не утроше планирана средства за </w:t>
      </w:r>
      <w:r w:rsidR="00FE39A8" w:rsidRPr="00BC4DE9">
        <w:rPr>
          <w:rFonts w:ascii="Times New Roman" w:hAnsi="Times New Roman"/>
          <w:sz w:val="24"/>
          <w:szCs w:val="24"/>
          <w:lang w:val="sr-Cyrl-CS"/>
        </w:rPr>
        <w:t xml:space="preserve">неку од </w:t>
      </w:r>
      <w:r w:rsidRPr="00BC4DE9">
        <w:rPr>
          <w:rFonts w:ascii="Times New Roman" w:hAnsi="Times New Roman"/>
          <w:sz w:val="24"/>
          <w:szCs w:val="24"/>
        </w:rPr>
        <w:t xml:space="preserve">меру, </w:t>
      </w:r>
      <w:r w:rsidR="00FE39A8" w:rsidRPr="00BC4DE9">
        <w:rPr>
          <w:rFonts w:ascii="Times New Roman" w:hAnsi="Times New Roman"/>
          <w:sz w:val="24"/>
          <w:szCs w:val="24"/>
          <w:lang w:val="sr-Cyrl-CS"/>
        </w:rPr>
        <w:t>средства ће се доделити следећем кориснику</w:t>
      </w:r>
      <w:r w:rsidR="00C31E30" w:rsidRPr="00BC4DE9">
        <w:rPr>
          <w:rFonts w:ascii="Times New Roman" w:hAnsi="Times New Roman"/>
          <w:sz w:val="24"/>
          <w:szCs w:val="24"/>
          <w:lang w:val="sr-Cyrl-CS"/>
        </w:rPr>
        <w:t xml:space="preserve"> који испуњава услове,</w:t>
      </w:r>
      <w:r w:rsidR="00FE39A8" w:rsidRPr="00BC4DE9">
        <w:rPr>
          <w:rFonts w:ascii="Times New Roman" w:hAnsi="Times New Roman"/>
          <w:sz w:val="24"/>
          <w:szCs w:val="24"/>
          <w:lang w:val="sr-Cyrl-CS"/>
        </w:rPr>
        <w:t xml:space="preserve"> према листи</w:t>
      </w:r>
      <w:r w:rsidR="001B4CC4" w:rsidRPr="00BC4DE9">
        <w:rPr>
          <w:rFonts w:ascii="Times New Roman" w:hAnsi="Times New Roman"/>
          <w:sz w:val="24"/>
          <w:szCs w:val="24"/>
          <w:lang w:val="sr-Cyrl-CS"/>
        </w:rPr>
        <w:t xml:space="preserve"> корисника</w:t>
      </w:r>
      <w:r w:rsidR="00FE39A8"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5162B2" w:rsidRPr="00BC4DE9" w:rsidRDefault="005162B2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9C7" w:rsidRPr="00BC4DE9" w:rsidRDefault="00AE79C7" w:rsidP="00AE79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BC4DE9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963270" w:rsidRPr="00BC4DE9">
        <w:rPr>
          <w:rFonts w:ascii="Times New Roman" w:hAnsi="Times New Roman"/>
          <w:b/>
          <w:sz w:val="24"/>
          <w:szCs w:val="24"/>
        </w:rPr>
        <w:t>7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E79C7" w:rsidRPr="00BC4DE9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80F" w:rsidRPr="00BC4DE9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>Н</w:t>
      </w:r>
      <w:r w:rsidR="00D7642C" w:rsidRPr="00BC4DE9">
        <w:rPr>
          <w:rFonts w:ascii="Times New Roman" w:hAnsi="Times New Roman"/>
          <w:sz w:val="24"/>
          <w:szCs w:val="24"/>
        </w:rPr>
        <w:t>а основу Одлуке</w:t>
      </w:r>
      <w:r w:rsidR="00AE716E" w:rsidRPr="00BC4DE9">
        <w:rPr>
          <w:rFonts w:ascii="Times New Roman" w:hAnsi="Times New Roman"/>
          <w:sz w:val="24"/>
          <w:szCs w:val="24"/>
        </w:rPr>
        <w:t xml:space="preserve"> </w:t>
      </w:r>
      <w:r w:rsidR="006529A7" w:rsidRPr="00BC4DE9">
        <w:rPr>
          <w:rFonts w:ascii="Times New Roman" w:hAnsi="Times New Roman"/>
          <w:sz w:val="24"/>
          <w:szCs w:val="24"/>
          <w:lang w:val="sr-Cyrl-CS"/>
        </w:rPr>
        <w:t xml:space="preserve">и листе </w:t>
      </w:r>
      <w:r w:rsidR="00856624" w:rsidRPr="00BC4DE9"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 w:rsidR="00856624" w:rsidRPr="00BC4DE9">
        <w:rPr>
          <w:rFonts w:ascii="Times New Roman" w:hAnsi="Times New Roman"/>
          <w:sz w:val="24"/>
          <w:szCs w:val="24"/>
        </w:rPr>
        <w:t xml:space="preserve">средстава, </w:t>
      </w:r>
      <w:r w:rsidR="00856624" w:rsidRPr="00BC4DE9">
        <w:rPr>
          <w:rFonts w:ascii="Times New Roman" w:hAnsi="Times New Roman"/>
          <w:sz w:val="24"/>
          <w:szCs w:val="24"/>
          <w:lang w:val="sr-Cyrl-CS"/>
        </w:rPr>
        <w:t>Г</w:t>
      </w:r>
      <w:r w:rsidRPr="00BC4DE9">
        <w:rPr>
          <w:rFonts w:ascii="Times New Roman" w:hAnsi="Times New Roman"/>
          <w:sz w:val="24"/>
          <w:szCs w:val="24"/>
        </w:rPr>
        <w:t>рад Ужице ће са свим одабраним корисницима склопити Уговоре о суфинасирању.</w:t>
      </w:r>
    </w:p>
    <w:p w:rsidR="00664C91" w:rsidRPr="00BC4DE9" w:rsidRDefault="00664C91" w:rsidP="00664C9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</w:rPr>
        <w:t xml:space="preserve">Одабрани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корисник средстава </w:t>
      </w:r>
      <w:r w:rsidRPr="00BC4DE9">
        <w:rPr>
          <w:rFonts w:ascii="Times New Roman" w:hAnsi="Times New Roman"/>
          <w:sz w:val="24"/>
          <w:szCs w:val="24"/>
        </w:rPr>
        <w:t xml:space="preserve">дужан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је да </w:t>
      </w:r>
      <w:r w:rsidRPr="00BC4DE9">
        <w:rPr>
          <w:rFonts w:ascii="Times New Roman" w:hAnsi="Times New Roman"/>
          <w:sz w:val="24"/>
          <w:szCs w:val="24"/>
        </w:rPr>
        <w:t xml:space="preserve">најкасније у року од </w:t>
      </w:r>
      <w:r w:rsidRPr="00BC4DE9">
        <w:rPr>
          <w:rFonts w:ascii="Times New Roman" w:hAnsi="Times New Roman"/>
          <w:sz w:val="24"/>
          <w:szCs w:val="24"/>
          <w:lang w:val="sr-Cyrl-CS"/>
        </w:rPr>
        <w:t>15</w:t>
      </w:r>
      <w:r w:rsidRPr="00BC4DE9">
        <w:rPr>
          <w:rFonts w:ascii="Times New Roman" w:hAnsi="Times New Roman"/>
          <w:sz w:val="24"/>
          <w:szCs w:val="24"/>
        </w:rPr>
        <w:t xml:space="preserve"> календарских дана</w:t>
      </w:r>
      <w:r w:rsidRPr="00BC4DE9">
        <w:rPr>
          <w:rFonts w:ascii="Times New Roman" w:hAnsi="Times New Roman"/>
          <w:sz w:val="24"/>
          <w:szCs w:val="24"/>
          <w:lang w:val="sr-Cyrl-CS"/>
        </w:rPr>
        <w:t>,</w:t>
      </w:r>
      <w:r w:rsidRPr="00BC4DE9">
        <w:rPr>
          <w:rFonts w:ascii="Times New Roman" w:hAnsi="Times New Roman"/>
          <w:sz w:val="24"/>
          <w:szCs w:val="24"/>
        </w:rPr>
        <w:t xml:space="preserve"> од </w:t>
      </w:r>
      <w:r w:rsidRPr="00BC4DE9">
        <w:rPr>
          <w:rFonts w:ascii="Times New Roman" w:hAnsi="Times New Roman"/>
          <w:sz w:val="24"/>
          <w:szCs w:val="24"/>
          <w:lang w:val="sr-Cyrl-CS"/>
        </w:rPr>
        <w:t>дана објављивања коначне Одлуке са листом</w:t>
      </w:r>
      <w:r w:rsidR="006529A7" w:rsidRPr="00BC4DE9">
        <w:rPr>
          <w:rFonts w:ascii="Times New Roman" w:hAnsi="Times New Roman"/>
          <w:sz w:val="24"/>
          <w:szCs w:val="24"/>
          <w:lang w:val="sr-Cyrl-CS"/>
        </w:rPr>
        <w:t xml:space="preserve"> корисника средстава</w:t>
      </w:r>
      <w:r w:rsidRPr="00BC4DE9">
        <w:rPr>
          <w:rFonts w:ascii="Times New Roman" w:hAnsi="Times New Roman"/>
          <w:sz w:val="24"/>
          <w:szCs w:val="24"/>
          <w:lang w:val="sr-Cyrl-CS"/>
        </w:rPr>
        <w:t>, потпише Уговор са Градом. Уколико одабрани корисник у предвиђеном року не потпише Уговор сматраће се да је одустао од учешћа на Конкурсу.</w:t>
      </w:r>
    </w:p>
    <w:p w:rsidR="00664C91" w:rsidRPr="00BC4DE9" w:rsidRDefault="00664C91" w:rsidP="00664C9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64C91" w:rsidRPr="00BC4DE9" w:rsidRDefault="00664C91" w:rsidP="00664C9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BC4DE9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963270" w:rsidRPr="00BC4DE9">
        <w:rPr>
          <w:rFonts w:ascii="Times New Roman" w:hAnsi="Times New Roman"/>
          <w:b/>
          <w:sz w:val="24"/>
          <w:szCs w:val="24"/>
        </w:rPr>
        <w:t>8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BC4DE9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4C91" w:rsidRPr="00BC4DE9" w:rsidRDefault="00664C91" w:rsidP="00664C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ab/>
        <w:t>Корисник средстава дужан је да предвиђене радове</w:t>
      </w:r>
      <w:r w:rsidR="006529A7" w:rsidRPr="00BC4DE9">
        <w:rPr>
          <w:rFonts w:ascii="Times New Roman" w:hAnsi="Times New Roman"/>
          <w:sz w:val="24"/>
          <w:szCs w:val="24"/>
          <w:lang w:val="sr-Cyrl-CS"/>
        </w:rPr>
        <w:t xml:space="preserve"> заврши најкасније до 15.10.2019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.године. </w:t>
      </w:r>
      <w:r w:rsidRPr="00BC4DE9">
        <w:rPr>
          <w:rFonts w:ascii="Times New Roman" w:hAnsi="Times New Roman"/>
          <w:sz w:val="24"/>
          <w:szCs w:val="24"/>
        </w:rPr>
        <w:t>Захтев за повраћај средстава</w:t>
      </w:r>
      <w:r w:rsidR="00AE716E" w:rsidRPr="00BC4DE9">
        <w:rPr>
          <w:rFonts w:ascii="Times New Roman" w:hAnsi="Times New Roman"/>
          <w:sz w:val="24"/>
          <w:szCs w:val="24"/>
        </w:rPr>
        <w:t xml:space="preserve"> </w:t>
      </w:r>
      <w:r w:rsidRPr="00BC4DE9">
        <w:rPr>
          <w:rFonts w:ascii="Times New Roman" w:hAnsi="Times New Roman"/>
          <w:sz w:val="24"/>
          <w:szCs w:val="24"/>
          <w:lang w:val="sr-Cyrl-CS"/>
        </w:rPr>
        <w:t>мора се поднети</w:t>
      </w:r>
      <w:r w:rsidR="00AE716E" w:rsidRPr="00BC4DE9">
        <w:rPr>
          <w:rFonts w:ascii="Times New Roman" w:hAnsi="Times New Roman"/>
          <w:sz w:val="24"/>
          <w:szCs w:val="24"/>
        </w:rPr>
        <w:t xml:space="preserve"> </w:t>
      </w:r>
      <w:r w:rsidRPr="00BC4DE9">
        <w:rPr>
          <w:rFonts w:ascii="Times New Roman" w:hAnsi="Times New Roman"/>
          <w:sz w:val="24"/>
          <w:szCs w:val="24"/>
        </w:rPr>
        <w:t xml:space="preserve">најкасније до </w:t>
      </w:r>
      <w:r w:rsidRPr="00BC4DE9">
        <w:rPr>
          <w:rFonts w:ascii="Times New Roman" w:hAnsi="Times New Roman"/>
          <w:sz w:val="24"/>
          <w:szCs w:val="24"/>
          <w:lang w:val="sr-Cyrl-CS"/>
        </w:rPr>
        <w:t>31</w:t>
      </w:r>
      <w:r w:rsidR="006529A7" w:rsidRPr="00BC4DE9">
        <w:rPr>
          <w:rFonts w:ascii="Times New Roman" w:hAnsi="Times New Roman"/>
          <w:sz w:val="24"/>
          <w:szCs w:val="24"/>
        </w:rPr>
        <w:t>.10.201</w:t>
      </w:r>
      <w:r w:rsidR="006529A7" w:rsidRPr="00BC4DE9">
        <w:rPr>
          <w:rFonts w:ascii="Times New Roman" w:hAnsi="Times New Roman"/>
          <w:sz w:val="24"/>
          <w:szCs w:val="24"/>
          <w:lang w:val="sr-Cyrl-CS"/>
        </w:rPr>
        <w:t>9</w:t>
      </w:r>
      <w:r w:rsidRPr="00BC4DE9">
        <w:rPr>
          <w:rFonts w:ascii="Times New Roman" w:hAnsi="Times New Roman"/>
          <w:sz w:val="24"/>
          <w:szCs w:val="24"/>
        </w:rPr>
        <w:t>.године.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Исплата средстава извршиће се у року од </w:t>
      </w:r>
      <w:r w:rsidRPr="00BC4DE9">
        <w:rPr>
          <w:rFonts w:ascii="Times New Roman" w:hAnsi="Times New Roman"/>
          <w:sz w:val="24"/>
          <w:szCs w:val="24"/>
        </w:rPr>
        <w:t>45 дана од дана подношења захтева за повраћај средстава</w:t>
      </w:r>
      <w:r w:rsidRPr="00BC4DE9">
        <w:rPr>
          <w:rFonts w:ascii="Times New Roman" w:hAnsi="Times New Roman"/>
          <w:sz w:val="24"/>
          <w:szCs w:val="24"/>
          <w:lang w:val="sr-Cyrl-CS"/>
        </w:rPr>
        <w:t>.</w:t>
      </w:r>
    </w:p>
    <w:p w:rsidR="00AE79C7" w:rsidRPr="00BC4DE9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ab/>
        <w:t>Не прихаватају се трошкови радова и набавке материјала који настану пре потписивања уговора.</w:t>
      </w:r>
    </w:p>
    <w:p w:rsidR="00A70512" w:rsidRPr="00BC4DE9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0512" w:rsidRPr="00BC4DE9" w:rsidRDefault="00A70512" w:rsidP="00A705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BC4DE9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963270" w:rsidRPr="00BC4DE9">
        <w:rPr>
          <w:rFonts w:ascii="Times New Roman" w:hAnsi="Times New Roman"/>
          <w:b/>
          <w:sz w:val="24"/>
          <w:szCs w:val="24"/>
        </w:rPr>
        <w:t>9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BC4DE9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BC4DE9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ab/>
        <w:t>Прихватљиви укупни инвестициони трошкови са ПДВ-ом односе се на:</w:t>
      </w:r>
    </w:p>
    <w:p w:rsidR="00AE79C7" w:rsidRPr="00BC4DE9" w:rsidRDefault="00AE79C7" w:rsidP="00AE79C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hanging="775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>Набавку и уградњу термичке изолацију спољних зидова</w:t>
      </w:r>
      <w:r w:rsidR="00FF12A0">
        <w:rPr>
          <w:rFonts w:ascii="Times New Roman" w:hAnsi="Times New Roman"/>
          <w:sz w:val="24"/>
          <w:szCs w:val="24"/>
        </w:rPr>
        <w:t xml:space="preserve"> </w:t>
      </w:r>
      <w:r w:rsidRPr="00BC4DE9">
        <w:rPr>
          <w:rFonts w:ascii="Times New Roman" w:hAnsi="Times New Roman"/>
          <w:sz w:val="24"/>
          <w:szCs w:val="24"/>
        </w:rPr>
        <w:t>са фасадом:</w:t>
      </w:r>
    </w:p>
    <w:p w:rsidR="00AE79C7" w:rsidRPr="00BC4DE9" w:rsidRDefault="00AE79C7" w:rsidP="00AE79C7">
      <w:pPr>
        <w:numPr>
          <w:ilvl w:val="0"/>
          <w:numId w:val="3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1507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 xml:space="preserve">до </w:t>
      </w:r>
      <w:r w:rsidR="009A0DD5" w:rsidRPr="00BC4DE9">
        <w:rPr>
          <w:rFonts w:ascii="Times New Roman" w:hAnsi="Times New Roman"/>
          <w:sz w:val="24"/>
          <w:szCs w:val="24"/>
        </w:rPr>
        <w:t xml:space="preserve">1800,00 </w:t>
      </w:r>
      <w:r w:rsidRPr="00BC4DE9">
        <w:rPr>
          <w:rFonts w:ascii="Times New Roman" w:hAnsi="Times New Roman"/>
          <w:sz w:val="24"/>
          <w:szCs w:val="24"/>
        </w:rPr>
        <w:t>дин/м</w:t>
      </w:r>
      <w:r w:rsidRPr="00BC4DE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BC4DE9" w:rsidRDefault="00AE79C7" w:rsidP="00AE79C7">
      <w:pPr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>Набавку и уградњу спољне столарије са одговарајућим термичким својствима:</w:t>
      </w:r>
    </w:p>
    <w:p w:rsidR="00AE79C7" w:rsidRPr="00BC4DE9" w:rsidRDefault="00AE79C7" w:rsidP="00AE79C7">
      <w:pPr>
        <w:numPr>
          <w:ilvl w:val="2"/>
          <w:numId w:val="4"/>
        </w:numPr>
        <w:tabs>
          <w:tab w:val="left" w:pos="85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>прозори и балконска врата до 12.000,00 дин/м</w:t>
      </w:r>
      <w:r w:rsidRPr="00BC4DE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BC4DE9" w:rsidRDefault="00AE79C7" w:rsidP="00AE79C7">
      <w:pPr>
        <w:numPr>
          <w:ilvl w:val="2"/>
          <w:numId w:val="4"/>
        </w:numPr>
        <w:tabs>
          <w:tab w:val="left" w:pos="85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>улазна врата до 20.000,00 дин/м</w:t>
      </w:r>
      <w:r w:rsidRPr="00BC4DE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BC4DE9" w:rsidRDefault="00AE79C7" w:rsidP="00AE79C7">
      <w:pPr>
        <w:tabs>
          <w:tab w:val="left" w:pos="851"/>
          <w:tab w:val="left" w:pos="198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AE79C7" w:rsidRPr="00BC4DE9" w:rsidRDefault="00AE79C7" w:rsidP="00AE79C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BC4DE9">
        <w:rPr>
          <w:rFonts w:ascii="Times New Roman" w:hAnsi="Times New Roman"/>
          <w:sz w:val="24"/>
          <w:szCs w:val="24"/>
        </w:rPr>
        <w:t xml:space="preserve">Набавку ложних уређаја на пелет и природни гас </w:t>
      </w:r>
      <w:r w:rsidRPr="00BC4DE9">
        <w:rPr>
          <w:rFonts w:ascii="Times New Roman" w:hAnsi="Times New Roman"/>
          <w:sz w:val="24"/>
          <w:szCs w:val="24"/>
          <w:u w:val="single"/>
        </w:rPr>
        <w:t>без трошкова уградње:</w:t>
      </w:r>
    </w:p>
    <w:p w:rsidR="00AE79C7" w:rsidRPr="00BC4DE9" w:rsidRDefault="00AE79C7" w:rsidP="00AE79C7">
      <w:pPr>
        <w:numPr>
          <w:ilvl w:val="1"/>
          <w:numId w:val="5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787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 xml:space="preserve">уређај(котао) на природни гас-основна верзија </w:t>
      </w:r>
    </w:p>
    <w:p w:rsidR="00AE79C7" w:rsidRPr="00BC4DE9" w:rsidRDefault="00AE79C7" w:rsidP="00C31E30">
      <w:pPr>
        <w:numPr>
          <w:ilvl w:val="1"/>
          <w:numId w:val="5"/>
        </w:numPr>
        <w:tabs>
          <w:tab w:val="left" w:pos="851"/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котао на пелет</w:t>
      </w:r>
      <w:r w:rsidR="00C31E30" w:rsidRPr="00BC4DE9">
        <w:rPr>
          <w:rFonts w:ascii="Times New Roman" w:hAnsi="Times New Roman"/>
          <w:sz w:val="24"/>
          <w:szCs w:val="24"/>
          <w:lang w:val="sr-Cyrl-CS"/>
        </w:rPr>
        <w:t xml:space="preserve"> или етажна пећ на пелет које као енергент користе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искључиво пелет</w:t>
      </w:r>
      <w:r w:rsidR="009A0DD5" w:rsidRPr="00BC4DE9">
        <w:rPr>
          <w:rFonts w:ascii="Times New Roman" w:hAnsi="Times New Roman"/>
          <w:sz w:val="24"/>
          <w:szCs w:val="24"/>
          <w:lang w:val="sr-Cyrl-CS"/>
        </w:rPr>
        <w:t xml:space="preserve">(неће се одобравати средства за набавку </w:t>
      </w:r>
      <w:r w:rsidR="00BF14E1" w:rsidRPr="00BC4DE9">
        <w:rPr>
          <w:rFonts w:ascii="Times New Roman" w:hAnsi="Times New Roman"/>
          <w:sz w:val="24"/>
          <w:szCs w:val="24"/>
          <w:lang w:val="sr-Cyrl-CS"/>
        </w:rPr>
        <w:t xml:space="preserve">комбинованих </w:t>
      </w:r>
      <w:r w:rsidR="009A0DD5" w:rsidRPr="00BC4DE9">
        <w:rPr>
          <w:rFonts w:ascii="Times New Roman" w:hAnsi="Times New Roman"/>
          <w:sz w:val="24"/>
          <w:szCs w:val="24"/>
          <w:lang w:val="sr-Cyrl-CS"/>
        </w:rPr>
        <w:t>уређаја који као енергент користе чврсто гориво и пелет)</w:t>
      </w:r>
    </w:p>
    <w:p w:rsidR="00AE79C7" w:rsidRPr="00BC4DE9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ab/>
        <w:t>Конкурсом није прописан произвођач опреме и извођач радова.</w:t>
      </w:r>
    </w:p>
    <w:p w:rsidR="00AE79C7" w:rsidRPr="00BC4DE9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512" w:rsidRPr="00BC4DE9" w:rsidRDefault="00A70512" w:rsidP="00FB4C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963270" w:rsidRPr="00BC4DE9">
        <w:rPr>
          <w:rFonts w:ascii="Times New Roman" w:hAnsi="Times New Roman"/>
          <w:b/>
          <w:sz w:val="24"/>
          <w:szCs w:val="24"/>
          <w:lang w:val="sr-Latn-CS"/>
        </w:rPr>
        <w:t>20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BC4DE9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BC4DE9" w:rsidRDefault="005162B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ab/>
      </w:r>
      <w:r w:rsidR="00AE79C7" w:rsidRPr="00BC4DE9">
        <w:rPr>
          <w:rFonts w:ascii="Times New Roman" w:hAnsi="Times New Roman"/>
          <w:sz w:val="24"/>
          <w:szCs w:val="24"/>
        </w:rPr>
        <w:t xml:space="preserve">Корисник </w:t>
      </w:r>
      <w:r w:rsidR="00AE79C7" w:rsidRPr="00BC4DE9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="00AE79C7" w:rsidRPr="00BC4DE9">
        <w:rPr>
          <w:rFonts w:ascii="Times New Roman" w:hAnsi="Times New Roman"/>
          <w:sz w:val="24"/>
          <w:szCs w:val="24"/>
        </w:rPr>
        <w:t>ће сам сносити трошкове радова и опреме који превазилазе прихватљиве трошкове, а односе се на: посебан дизајн фасаде, столарија у боји, улазна врата са посебним безбедносним елементима, уређаји на пелет односно природни гас са додатном опремом и слични захтеви.</w:t>
      </w:r>
    </w:p>
    <w:p w:rsidR="00AE79C7" w:rsidRPr="00BC4DE9" w:rsidRDefault="00AE79C7" w:rsidP="00AE79C7">
      <w:pPr>
        <w:tabs>
          <w:tab w:val="left" w:pos="4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lastRenderedPageBreak/>
        <w:t>Власницима објеката који су доставили рачуне са ценама мањим од максимално утврђених, признаваће</w:t>
      </w:r>
      <w:r w:rsidR="00FE725B" w:rsidRPr="00BC4DE9">
        <w:rPr>
          <w:rFonts w:ascii="Times New Roman" w:hAnsi="Times New Roman"/>
          <w:sz w:val="24"/>
          <w:szCs w:val="24"/>
          <w:lang w:val="sr-Cyrl-CS"/>
        </w:rPr>
        <w:t xml:space="preserve"> се 50%</w:t>
      </w:r>
      <w:r w:rsidR="00FF12A0">
        <w:rPr>
          <w:rFonts w:ascii="Times New Roman" w:hAnsi="Times New Roman"/>
          <w:sz w:val="24"/>
          <w:szCs w:val="24"/>
        </w:rPr>
        <w:t xml:space="preserve"> </w:t>
      </w:r>
      <w:r w:rsidR="00FE725B" w:rsidRPr="00BC4DE9">
        <w:rPr>
          <w:rFonts w:ascii="Times New Roman" w:hAnsi="Times New Roman"/>
          <w:sz w:val="24"/>
          <w:szCs w:val="24"/>
          <w:lang w:val="sr-Cyrl-CS"/>
        </w:rPr>
        <w:t>износа к</w:t>
      </w:r>
      <w:r w:rsidRPr="00BC4DE9">
        <w:rPr>
          <w:rFonts w:ascii="Times New Roman" w:hAnsi="Times New Roman"/>
          <w:sz w:val="24"/>
          <w:szCs w:val="24"/>
          <w:lang w:val="sr-Cyrl-CS"/>
        </w:rPr>
        <w:t>оји је назначен на фактури.</w:t>
      </w:r>
    </w:p>
    <w:p w:rsidR="00C64761" w:rsidRPr="00BC4DE9" w:rsidRDefault="00C64761" w:rsidP="00AE79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14E1" w:rsidRPr="00BC4DE9" w:rsidRDefault="00BF14E1" w:rsidP="00AE79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BC4DE9" w:rsidRDefault="00AE79C7" w:rsidP="00AE79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4DE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963270" w:rsidRPr="00BC4DE9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63270" w:rsidRPr="00BC4DE9">
        <w:rPr>
          <w:rFonts w:ascii="Times New Roman" w:hAnsi="Times New Roman"/>
          <w:b/>
          <w:sz w:val="24"/>
          <w:szCs w:val="24"/>
        </w:rPr>
        <w:t>1</w:t>
      </w:r>
      <w:r w:rsidRPr="00BC4DE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E79C7" w:rsidRPr="00BC4DE9" w:rsidRDefault="00AE79C7" w:rsidP="00AE79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BC4DE9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DE9">
        <w:rPr>
          <w:rFonts w:ascii="Times New Roman" w:hAnsi="Times New Roman"/>
          <w:sz w:val="24"/>
          <w:szCs w:val="24"/>
        </w:rPr>
        <w:tab/>
        <w:t xml:space="preserve">Овај </w:t>
      </w:r>
      <w:r w:rsidR="00D73230" w:rsidRPr="00BC4DE9">
        <w:rPr>
          <w:rFonts w:ascii="Times New Roman" w:hAnsi="Times New Roman"/>
          <w:sz w:val="24"/>
          <w:szCs w:val="24"/>
          <w:lang w:val="sr-Cyrl-CS"/>
        </w:rPr>
        <w:t xml:space="preserve">Правилник </w:t>
      </w:r>
      <w:r w:rsidRPr="00BC4DE9">
        <w:rPr>
          <w:rFonts w:ascii="Times New Roman" w:hAnsi="Times New Roman"/>
          <w:sz w:val="24"/>
          <w:szCs w:val="24"/>
        </w:rPr>
        <w:t>ступа на снагу даном доношења и</w:t>
      </w:r>
      <w:r w:rsidR="00FE725B" w:rsidRPr="00BC4DE9">
        <w:rPr>
          <w:rFonts w:ascii="Times New Roman" w:hAnsi="Times New Roman"/>
          <w:sz w:val="24"/>
          <w:szCs w:val="24"/>
        </w:rPr>
        <w:t xml:space="preserve"> објавиће се у Службеном листу </w:t>
      </w:r>
      <w:r w:rsidR="00FE725B" w:rsidRPr="00BC4DE9">
        <w:rPr>
          <w:rFonts w:ascii="Times New Roman" w:hAnsi="Times New Roman"/>
          <w:sz w:val="24"/>
          <w:szCs w:val="24"/>
          <w:lang w:val="sr-Cyrl-CS"/>
        </w:rPr>
        <w:t>Г</w:t>
      </w:r>
      <w:r w:rsidRPr="00BC4DE9">
        <w:rPr>
          <w:rFonts w:ascii="Times New Roman" w:hAnsi="Times New Roman"/>
          <w:sz w:val="24"/>
          <w:szCs w:val="24"/>
        </w:rPr>
        <w:t>рада Ужица.</w:t>
      </w:r>
    </w:p>
    <w:p w:rsidR="00AE79C7" w:rsidRPr="00BC4DE9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B4CB9" w:rsidRPr="00BC4DE9" w:rsidRDefault="00FB4CB9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BC4DE9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ГРАД УЖИЦЕ</w:t>
      </w:r>
    </w:p>
    <w:p w:rsidR="00AE79C7" w:rsidRPr="00BC4DE9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ГРАДСКО ВЕЋЕ</w:t>
      </w:r>
    </w:p>
    <w:p w:rsidR="00AE79C7" w:rsidRPr="00BC4DE9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Latn-CS"/>
        </w:rPr>
        <w:t xml:space="preserve">III 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E32837" w:rsidRPr="00BC4DE9">
        <w:rPr>
          <w:rFonts w:ascii="Times New Roman" w:hAnsi="Times New Roman"/>
          <w:sz w:val="24"/>
          <w:szCs w:val="24"/>
          <w:lang w:val="sr-Cyrl-CS"/>
        </w:rPr>
        <w:t>503-</w:t>
      </w:r>
      <w:r w:rsidR="001B4CC4" w:rsidRPr="00BC4DE9">
        <w:rPr>
          <w:rFonts w:ascii="Times New Roman" w:hAnsi="Times New Roman"/>
          <w:sz w:val="24"/>
          <w:szCs w:val="24"/>
          <w:lang w:val="sr-Cyrl-CS"/>
        </w:rPr>
        <w:t>6/19</w:t>
      </w:r>
    </w:p>
    <w:p w:rsidR="00AE79C7" w:rsidRPr="00BC4DE9" w:rsidRDefault="00730155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25</w:t>
      </w:r>
      <w:r w:rsidR="001B4CC4" w:rsidRPr="00BC4DE9">
        <w:rPr>
          <w:rFonts w:ascii="Times New Roman" w:hAnsi="Times New Roman"/>
          <w:sz w:val="24"/>
          <w:szCs w:val="24"/>
        </w:rPr>
        <w:t>.0</w:t>
      </w:r>
      <w:r w:rsidR="001B4CC4" w:rsidRPr="00BC4DE9">
        <w:rPr>
          <w:rFonts w:ascii="Times New Roman" w:hAnsi="Times New Roman"/>
          <w:sz w:val="24"/>
          <w:szCs w:val="24"/>
          <w:lang w:val="sr-Cyrl-CS"/>
        </w:rPr>
        <w:t>2</w:t>
      </w:r>
      <w:r w:rsidR="00AE79C7" w:rsidRPr="00BC4DE9">
        <w:rPr>
          <w:rFonts w:ascii="Times New Roman" w:hAnsi="Times New Roman"/>
          <w:sz w:val="24"/>
          <w:szCs w:val="24"/>
          <w:lang w:val="sr-Cyrl-CS"/>
        </w:rPr>
        <w:t>.201</w:t>
      </w:r>
      <w:r w:rsidR="001B4CC4" w:rsidRPr="00BC4DE9">
        <w:rPr>
          <w:rFonts w:ascii="Times New Roman" w:hAnsi="Times New Roman"/>
          <w:sz w:val="24"/>
          <w:szCs w:val="24"/>
          <w:lang w:val="sr-Cyrl-CS"/>
        </w:rPr>
        <w:t>9</w:t>
      </w:r>
      <w:r w:rsidR="00AE79C7" w:rsidRPr="00BC4DE9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AE79C7" w:rsidRPr="00BC4DE9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>Ужице</w:t>
      </w:r>
    </w:p>
    <w:p w:rsidR="00AE79C7" w:rsidRPr="00BC4DE9" w:rsidRDefault="00AE79C7" w:rsidP="00C20A64">
      <w:pPr>
        <w:tabs>
          <w:tab w:val="left" w:pos="993"/>
        </w:tabs>
        <w:spacing w:after="0" w:line="240" w:lineRule="auto"/>
      </w:pP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ab/>
      </w:r>
      <w:r w:rsidRPr="00BC4DE9">
        <w:rPr>
          <w:rFonts w:ascii="Times New Roman" w:hAnsi="Times New Roman"/>
          <w:sz w:val="24"/>
          <w:szCs w:val="24"/>
        </w:rPr>
        <w:tab/>
      </w:r>
    </w:p>
    <w:p w:rsidR="00AE79C7" w:rsidRPr="00BC4DE9" w:rsidRDefault="00AE79C7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AE79C7" w:rsidRPr="00BC4DE9" w:rsidSect="004E4C6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CF" w:rsidRDefault="00FC56CF" w:rsidP="003A5E6B">
      <w:pPr>
        <w:spacing w:after="0" w:line="240" w:lineRule="auto"/>
      </w:pPr>
      <w:r>
        <w:separator/>
      </w:r>
    </w:p>
  </w:endnote>
  <w:endnote w:type="continuationSeparator" w:id="0">
    <w:p w:rsidR="00FC56CF" w:rsidRDefault="00FC56CF" w:rsidP="003A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8610"/>
      <w:docPartObj>
        <w:docPartGallery w:val="Page Numbers (Bottom of Page)"/>
        <w:docPartUnique/>
      </w:docPartObj>
    </w:sdtPr>
    <w:sdtEndPr/>
    <w:sdtContent>
      <w:p w:rsidR="005D523E" w:rsidRDefault="002417A2" w:rsidP="002609E0">
        <w:pPr>
          <w:pStyle w:val="Footer"/>
          <w:jc w:val="center"/>
        </w:pPr>
        <w:r>
          <w:fldChar w:fldCharType="begin"/>
        </w:r>
        <w:r w:rsidR="00394958">
          <w:instrText xml:space="preserve"> PAGE   \* MERGEFORMAT </w:instrText>
        </w:r>
        <w:r>
          <w:fldChar w:fldCharType="separate"/>
        </w:r>
        <w:r w:rsidR="00DE7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23E" w:rsidRDefault="005D5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CF" w:rsidRDefault="00FC56CF" w:rsidP="003A5E6B">
      <w:pPr>
        <w:spacing w:after="0" w:line="240" w:lineRule="auto"/>
      </w:pPr>
      <w:r>
        <w:separator/>
      </w:r>
    </w:p>
  </w:footnote>
  <w:footnote w:type="continuationSeparator" w:id="0">
    <w:p w:rsidR="00FC56CF" w:rsidRDefault="00FC56CF" w:rsidP="003A5E6B">
      <w:pPr>
        <w:spacing w:after="0" w:line="240" w:lineRule="auto"/>
      </w:pPr>
      <w:r>
        <w:continuationSeparator/>
      </w:r>
    </w:p>
  </w:footnote>
  <w:footnote w:id="1">
    <w:p w:rsidR="005D523E" w:rsidRPr="00DB50C3" w:rsidRDefault="005D523E">
      <w:pPr>
        <w:pStyle w:val="FootnoteText"/>
      </w:pPr>
      <w:r>
        <w:rPr>
          <w:rStyle w:val="FootnoteReference"/>
        </w:rPr>
        <w:t>*</w:t>
      </w:r>
      <w:r>
        <w:t>документ се може преузети са странице Града и у Одељењу за заштиту животне средине</w:t>
      </w:r>
    </w:p>
  </w:footnote>
  <w:footnote w:id="2">
    <w:p w:rsidR="005D523E" w:rsidRPr="00DB50C3" w:rsidRDefault="005D523E">
      <w:pPr>
        <w:pStyle w:val="FootnoteText"/>
      </w:pPr>
    </w:p>
  </w:footnote>
  <w:footnote w:id="3">
    <w:p w:rsidR="005D523E" w:rsidRDefault="005D523E">
      <w:pPr>
        <w:pStyle w:val="FootnoteText"/>
      </w:pPr>
      <w:r>
        <w:rPr>
          <w:rStyle w:val="FootnoteReference"/>
        </w:rPr>
        <w:t>*</w:t>
      </w:r>
      <w:r>
        <w:t xml:space="preserve"> документ се може преузети са странице Града и у Одељењу за заштиту животне средине</w:t>
      </w:r>
    </w:p>
  </w:footnote>
  <w:footnote w:id="4">
    <w:p w:rsidR="005D523E" w:rsidRPr="00DB50C3" w:rsidRDefault="005D52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3E" w:rsidRPr="002609E0" w:rsidRDefault="005D523E" w:rsidP="002609E0">
    <w:pPr>
      <w:pStyle w:val="Header"/>
      <w:jc w:val="center"/>
      <w:rPr>
        <w:rFonts w:ascii="Times New Roman" w:hAnsi="Times New Roman"/>
        <w:i/>
        <w:sz w:val="24"/>
        <w:szCs w:val="24"/>
        <w:lang w:val="sr-Cyrl-CS"/>
      </w:rPr>
    </w:pPr>
    <w:r w:rsidRPr="002609E0">
      <w:rPr>
        <w:rFonts w:ascii="Times New Roman" w:hAnsi="Times New Roman"/>
        <w:i/>
        <w:sz w:val="24"/>
        <w:szCs w:val="24"/>
        <w:lang w:val="sr-Cyrl-CS"/>
      </w:rPr>
      <w:t>Правилник о спровођењу мера енергетске ефикасности на породићним кућама и стамбени</w:t>
    </w:r>
    <w:r>
      <w:rPr>
        <w:rFonts w:ascii="Times New Roman" w:hAnsi="Times New Roman"/>
        <w:i/>
        <w:sz w:val="24"/>
        <w:szCs w:val="24"/>
        <w:lang w:val="sr-Cyrl-CS"/>
      </w:rPr>
      <w:t>м зградама у Граду Ужицу за 201</w:t>
    </w:r>
    <w:r>
      <w:rPr>
        <w:rFonts w:ascii="Times New Roman" w:hAnsi="Times New Roman"/>
        <w:i/>
        <w:sz w:val="24"/>
        <w:szCs w:val="24"/>
      </w:rPr>
      <w:t>9</w:t>
    </w:r>
    <w:r w:rsidRPr="002609E0">
      <w:rPr>
        <w:rFonts w:ascii="Times New Roman" w:hAnsi="Times New Roman"/>
        <w:i/>
        <w:sz w:val="24"/>
        <w:szCs w:val="24"/>
        <w:lang w:val="sr-Cyrl-CS"/>
      </w:rPr>
      <w:t>.годину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74"/>
    <w:multiLevelType w:val="hybridMultilevel"/>
    <w:tmpl w:val="19E23936"/>
    <w:lvl w:ilvl="0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1">
    <w:nsid w:val="0CB945AD"/>
    <w:multiLevelType w:val="hybridMultilevel"/>
    <w:tmpl w:val="1E34317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27791974"/>
    <w:multiLevelType w:val="hybridMultilevel"/>
    <w:tmpl w:val="471091CA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9DA5CB9"/>
    <w:multiLevelType w:val="hybridMultilevel"/>
    <w:tmpl w:val="DE84F9C6"/>
    <w:lvl w:ilvl="0" w:tplc="0AEC70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ABB7A46"/>
    <w:multiLevelType w:val="hybridMultilevel"/>
    <w:tmpl w:val="45A2B006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5">
    <w:nsid w:val="2AEF4F89"/>
    <w:multiLevelType w:val="hybridMultilevel"/>
    <w:tmpl w:val="F250865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5506CB"/>
    <w:multiLevelType w:val="hybridMultilevel"/>
    <w:tmpl w:val="4C3C1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967C2"/>
    <w:multiLevelType w:val="hybridMultilevel"/>
    <w:tmpl w:val="74C0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5F96"/>
    <w:multiLevelType w:val="hybridMultilevel"/>
    <w:tmpl w:val="6C78B13E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9">
    <w:nsid w:val="39AD528A"/>
    <w:multiLevelType w:val="hybridMultilevel"/>
    <w:tmpl w:val="3B8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5628"/>
    <w:multiLevelType w:val="hybridMultilevel"/>
    <w:tmpl w:val="B440837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45CD7C70"/>
    <w:multiLevelType w:val="hybridMultilevel"/>
    <w:tmpl w:val="B8C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62BE6D02"/>
    <w:multiLevelType w:val="hybridMultilevel"/>
    <w:tmpl w:val="82AC8DC0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5">
    <w:nsid w:val="7C2E4416"/>
    <w:multiLevelType w:val="hybridMultilevel"/>
    <w:tmpl w:val="6092596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BB"/>
    <w:rsid w:val="00027B19"/>
    <w:rsid w:val="000C2282"/>
    <w:rsid w:val="000D6585"/>
    <w:rsid w:val="000F33FD"/>
    <w:rsid w:val="00143A6D"/>
    <w:rsid w:val="00152F1A"/>
    <w:rsid w:val="001601FE"/>
    <w:rsid w:val="001A1030"/>
    <w:rsid w:val="001B4CC4"/>
    <w:rsid w:val="001B7704"/>
    <w:rsid w:val="001C32D5"/>
    <w:rsid w:val="001D0566"/>
    <w:rsid w:val="001D21B2"/>
    <w:rsid w:val="001D5AEA"/>
    <w:rsid w:val="001E5944"/>
    <w:rsid w:val="001F063F"/>
    <w:rsid w:val="00205699"/>
    <w:rsid w:val="002417A2"/>
    <w:rsid w:val="00244DD7"/>
    <w:rsid w:val="002609E0"/>
    <w:rsid w:val="002636AC"/>
    <w:rsid w:val="0027380F"/>
    <w:rsid w:val="00285700"/>
    <w:rsid w:val="00296E86"/>
    <w:rsid w:val="002B1144"/>
    <w:rsid w:val="002B26F4"/>
    <w:rsid w:val="002B4D8A"/>
    <w:rsid w:val="002C1C5E"/>
    <w:rsid w:val="002C5A60"/>
    <w:rsid w:val="002C5E69"/>
    <w:rsid w:val="0037206F"/>
    <w:rsid w:val="0039042A"/>
    <w:rsid w:val="00394958"/>
    <w:rsid w:val="003A5E6B"/>
    <w:rsid w:val="003A75EC"/>
    <w:rsid w:val="003C7C0B"/>
    <w:rsid w:val="003D53E3"/>
    <w:rsid w:val="003D7EE8"/>
    <w:rsid w:val="003F1A0A"/>
    <w:rsid w:val="003F2886"/>
    <w:rsid w:val="00424B20"/>
    <w:rsid w:val="004B38EA"/>
    <w:rsid w:val="004B506B"/>
    <w:rsid w:val="004B78AB"/>
    <w:rsid w:val="004B7C8C"/>
    <w:rsid w:val="004C6CF1"/>
    <w:rsid w:val="004E0474"/>
    <w:rsid w:val="004E4C61"/>
    <w:rsid w:val="004E55F0"/>
    <w:rsid w:val="004F023E"/>
    <w:rsid w:val="005162B2"/>
    <w:rsid w:val="00521F95"/>
    <w:rsid w:val="005560D0"/>
    <w:rsid w:val="0058552D"/>
    <w:rsid w:val="005945A1"/>
    <w:rsid w:val="005B3B2E"/>
    <w:rsid w:val="005B474B"/>
    <w:rsid w:val="005D117D"/>
    <w:rsid w:val="005D2F33"/>
    <w:rsid w:val="005D523E"/>
    <w:rsid w:val="005E43FF"/>
    <w:rsid w:val="005E466D"/>
    <w:rsid w:val="005E604C"/>
    <w:rsid w:val="005F23D5"/>
    <w:rsid w:val="00610DF7"/>
    <w:rsid w:val="00634F8F"/>
    <w:rsid w:val="00641321"/>
    <w:rsid w:val="00641DCD"/>
    <w:rsid w:val="00643FCE"/>
    <w:rsid w:val="00647A6E"/>
    <w:rsid w:val="006529A7"/>
    <w:rsid w:val="00654FC1"/>
    <w:rsid w:val="00655F40"/>
    <w:rsid w:val="006635BC"/>
    <w:rsid w:val="00664C91"/>
    <w:rsid w:val="00676B87"/>
    <w:rsid w:val="006844A7"/>
    <w:rsid w:val="006A58E7"/>
    <w:rsid w:val="006B7D08"/>
    <w:rsid w:val="006C103E"/>
    <w:rsid w:val="006C23C5"/>
    <w:rsid w:val="006C31EA"/>
    <w:rsid w:val="006D196F"/>
    <w:rsid w:val="006D4A0C"/>
    <w:rsid w:val="006D4C7C"/>
    <w:rsid w:val="006D7568"/>
    <w:rsid w:val="00730155"/>
    <w:rsid w:val="00765278"/>
    <w:rsid w:val="00775104"/>
    <w:rsid w:val="007816A5"/>
    <w:rsid w:val="007B62EA"/>
    <w:rsid w:val="007C5A89"/>
    <w:rsid w:val="007D17F5"/>
    <w:rsid w:val="007E20A6"/>
    <w:rsid w:val="0084188F"/>
    <w:rsid w:val="00856624"/>
    <w:rsid w:val="00894309"/>
    <w:rsid w:val="008A41CE"/>
    <w:rsid w:val="008B5311"/>
    <w:rsid w:val="008D1C64"/>
    <w:rsid w:val="008E7376"/>
    <w:rsid w:val="008F0486"/>
    <w:rsid w:val="00904D6F"/>
    <w:rsid w:val="00906C9F"/>
    <w:rsid w:val="009266FF"/>
    <w:rsid w:val="0094648E"/>
    <w:rsid w:val="00953023"/>
    <w:rsid w:val="00955915"/>
    <w:rsid w:val="00963270"/>
    <w:rsid w:val="009A0DD5"/>
    <w:rsid w:val="009A6EED"/>
    <w:rsid w:val="009E577B"/>
    <w:rsid w:val="009E5F9B"/>
    <w:rsid w:val="009E628F"/>
    <w:rsid w:val="00A0766D"/>
    <w:rsid w:val="00A13A93"/>
    <w:rsid w:val="00A4632C"/>
    <w:rsid w:val="00A5122F"/>
    <w:rsid w:val="00A62780"/>
    <w:rsid w:val="00A652B2"/>
    <w:rsid w:val="00A7004E"/>
    <w:rsid w:val="00A70512"/>
    <w:rsid w:val="00A71423"/>
    <w:rsid w:val="00A80206"/>
    <w:rsid w:val="00A8182F"/>
    <w:rsid w:val="00A94881"/>
    <w:rsid w:val="00AA46D8"/>
    <w:rsid w:val="00AA510B"/>
    <w:rsid w:val="00AB45C9"/>
    <w:rsid w:val="00AC5D35"/>
    <w:rsid w:val="00AC75AE"/>
    <w:rsid w:val="00AD39B8"/>
    <w:rsid w:val="00AE716E"/>
    <w:rsid w:val="00AE79C7"/>
    <w:rsid w:val="00B04DA3"/>
    <w:rsid w:val="00B13DB9"/>
    <w:rsid w:val="00B17A30"/>
    <w:rsid w:val="00B27B79"/>
    <w:rsid w:val="00B40807"/>
    <w:rsid w:val="00B62C57"/>
    <w:rsid w:val="00B7387B"/>
    <w:rsid w:val="00B858CC"/>
    <w:rsid w:val="00BA318D"/>
    <w:rsid w:val="00BB1949"/>
    <w:rsid w:val="00BB40BD"/>
    <w:rsid w:val="00BC4DE9"/>
    <w:rsid w:val="00BD1ADA"/>
    <w:rsid w:val="00BF14E1"/>
    <w:rsid w:val="00BF1D2D"/>
    <w:rsid w:val="00BF228D"/>
    <w:rsid w:val="00C079F8"/>
    <w:rsid w:val="00C20A64"/>
    <w:rsid w:val="00C31E30"/>
    <w:rsid w:val="00C331D8"/>
    <w:rsid w:val="00C369A3"/>
    <w:rsid w:val="00C47A64"/>
    <w:rsid w:val="00C50F80"/>
    <w:rsid w:val="00C64761"/>
    <w:rsid w:val="00C64E4B"/>
    <w:rsid w:val="00C72B56"/>
    <w:rsid w:val="00C736B2"/>
    <w:rsid w:val="00C76347"/>
    <w:rsid w:val="00C8443E"/>
    <w:rsid w:val="00C862DB"/>
    <w:rsid w:val="00C93AF3"/>
    <w:rsid w:val="00CA5750"/>
    <w:rsid w:val="00CA6982"/>
    <w:rsid w:val="00CD6FCD"/>
    <w:rsid w:val="00D02765"/>
    <w:rsid w:val="00D03792"/>
    <w:rsid w:val="00D32EC1"/>
    <w:rsid w:val="00D46FDA"/>
    <w:rsid w:val="00D73230"/>
    <w:rsid w:val="00D7642C"/>
    <w:rsid w:val="00DA20AC"/>
    <w:rsid w:val="00DA57F6"/>
    <w:rsid w:val="00DB50C3"/>
    <w:rsid w:val="00DC2B8A"/>
    <w:rsid w:val="00DC2E04"/>
    <w:rsid w:val="00DD099A"/>
    <w:rsid w:val="00DD3781"/>
    <w:rsid w:val="00DD5116"/>
    <w:rsid w:val="00DE78BA"/>
    <w:rsid w:val="00E00D98"/>
    <w:rsid w:val="00E134E9"/>
    <w:rsid w:val="00E13C57"/>
    <w:rsid w:val="00E13EBD"/>
    <w:rsid w:val="00E21BC1"/>
    <w:rsid w:val="00E32837"/>
    <w:rsid w:val="00E329FE"/>
    <w:rsid w:val="00E35FFC"/>
    <w:rsid w:val="00E4412B"/>
    <w:rsid w:val="00E55DD8"/>
    <w:rsid w:val="00E567B0"/>
    <w:rsid w:val="00E63AA5"/>
    <w:rsid w:val="00E70A34"/>
    <w:rsid w:val="00E73489"/>
    <w:rsid w:val="00E75151"/>
    <w:rsid w:val="00E76469"/>
    <w:rsid w:val="00E865BB"/>
    <w:rsid w:val="00E86649"/>
    <w:rsid w:val="00E911A9"/>
    <w:rsid w:val="00EB3162"/>
    <w:rsid w:val="00EC194C"/>
    <w:rsid w:val="00ED10F6"/>
    <w:rsid w:val="00ED6529"/>
    <w:rsid w:val="00F06577"/>
    <w:rsid w:val="00F13AC9"/>
    <w:rsid w:val="00F17B8C"/>
    <w:rsid w:val="00F17C82"/>
    <w:rsid w:val="00F43765"/>
    <w:rsid w:val="00F74E63"/>
    <w:rsid w:val="00FA3E12"/>
    <w:rsid w:val="00FB1A4B"/>
    <w:rsid w:val="00FB1E7A"/>
    <w:rsid w:val="00FB4A57"/>
    <w:rsid w:val="00FB4CB9"/>
    <w:rsid w:val="00FC40D4"/>
    <w:rsid w:val="00FC414A"/>
    <w:rsid w:val="00FC56CF"/>
    <w:rsid w:val="00FD7BE1"/>
    <w:rsid w:val="00FE39A8"/>
    <w:rsid w:val="00FE725B"/>
    <w:rsid w:val="00FF12A0"/>
    <w:rsid w:val="00FF30AF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AD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D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5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E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E6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B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C3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50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0C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50C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D6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D6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AD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D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5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E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E6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B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C3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50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0C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50C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D6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D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7A3F-8AE7-4975-B0FA-CFD37793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 </cp:lastModifiedBy>
  <cp:revision>2</cp:revision>
  <cp:lastPrinted>2019-02-14T08:00:00Z</cp:lastPrinted>
  <dcterms:created xsi:type="dcterms:W3CDTF">2019-03-05T06:54:00Z</dcterms:created>
  <dcterms:modified xsi:type="dcterms:W3CDTF">2019-03-05T06:54:00Z</dcterms:modified>
</cp:coreProperties>
</file>