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57" w:rsidRDefault="0070714E" w:rsidP="00B44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444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B4445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62/06, 47/11, 93/12, 99/13-усклађени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125/14-усклађени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95/15-усклађени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83/16, 91/16-усклађени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104/16-др.закон, 96/17-усклађени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89/18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95/18-др.закон),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73. </w:t>
      </w:r>
      <w:proofErr w:type="spellStart"/>
      <w:proofErr w:type="gramStart"/>
      <w:r w:rsidR="00B4445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угоститељству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B4445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17/19),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угоститељске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сеоском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47/19 и 51/19)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 w:rsidR="00B4445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B4445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proofErr w:type="gramStart"/>
      <w:r w:rsidR="00B4445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4/19),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r w:rsidR="00820E84">
        <w:rPr>
          <w:rFonts w:ascii="Times New Roman" w:hAnsi="Times New Roman" w:cs="Times New Roman"/>
          <w:sz w:val="24"/>
          <w:szCs w:val="24"/>
        </w:rPr>
        <w:t>24.12.</w:t>
      </w:r>
      <w:r w:rsidR="00B44457">
        <w:rPr>
          <w:rFonts w:ascii="Times New Roman" w:hAnsi="Times New Roman" w:cs="Times New Roman"/>
          <w:sz w:val="24"/>
          <w:szCs w:val="24"/>
        </w:rPr>
        <w:t xml:space="preserve">2019.године,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 О БОРАВИШНОЈ ТАКСИ</w:t>
      </w: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супраструктуре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тероторији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457" w:rsidRDefault="00B44457" w:rsidP="00B4445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B44457" w:rsidRDefault="00B44457" w:rsidP="00B4445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Боравишна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44457" w:rsidRDefault="00B44457" w:rsidP="00B4445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Боравишна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457" w:rsidRDefault="00B44457" w:rsidP="00B4445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наплаћене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давалац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уплаћује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петог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претходни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давалац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наплати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дужан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уплати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ненаплаћене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рачунајући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утврђене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B44457" w:rsidRDefault="00B44457" w:rsidP="00B44457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Изузетно од члана 2. ове Одлуке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боравишну таксу плаћа угоститељ, који као физичко лице поседује решење о категоризацији и пружа услуге смештаја у објектима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лежајева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сеоског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Физичко лице плаћа боравишну таксу у утврђеном годишњем износу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актом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Годишњи износ боравишне таксе из ст. 1. и 2. овог члана, решењем утврђује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а по претходно  донетом и правноснажном решењу о категоризацији угоститељског објекта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радске управе за инфраструктуру и развој, Одељења за привреду – Одсек за пољопривреду.</w:t>
      </w:r>
    </w:p>
    <w:p w:rsidR="00B44457" w:rsidRDefault="00B44457" w:rsidP="00B44457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Градска управа за инфраструктуру и развој, Одељење за привреду – Одсек за пољопривреду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у обавези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правноснажног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решења о категоризацији угоститељског објекта достави Одељењу Локалне пореске администрације , са следећим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име и презиме физичког 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обвезника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ЈМБГ, адреса становања (општина, улица, кућни број),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општина, улица, кућни број и број  смештајне јединице,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ознака категорије, број индивидуалних лежајева и број камп парцела у смештајној јединици,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боравишна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клаузула са датумом правоснажности решења о категоризацији.“.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spacing w:after="0" w:line="240" w:lineRule="auto"/>
        <w:ind w:left="150" w:right="15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spacing w:after="0" w:line="240" w:lineRule="auto"/>
        <w:ind w:left="150" w:right="15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плаћају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деца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старости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упућена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бањско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климатско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специјализовану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рехабилитацију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лекарске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инвалидитетом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телесним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оштећењем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војни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инвалиди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групе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цивилни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инвалиди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групе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оболела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дистрофије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мишићних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неуромишићних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обољења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параплегије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квадриплегије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церебралне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дечје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парализе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мултиплекс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склерозе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ометене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пратилац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наведених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организовано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угоститељском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спортско-рекреативних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организовано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угоститељском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учесници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републичких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регионалних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такмичења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вештинама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држављани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међународним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конвенцијама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споразумима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ослобођени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плаћања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непрекидно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дуже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умањену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плаћају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старости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овог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плаћају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поднесу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испуњени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овог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упут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лекарске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.).</w:t>
      </w:r>
    </w:p>
    <w:p w:rsidR="00B44457" w:rsidRDefault="00B44457" w:rsidP="00B44457">
      <w:pPr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B44457" w:rsidRDefault="00B44457" w:rsidP="00B444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наплаћене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B44457" w:rsidRDefault="00B44457" w:rsidP="00B444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принудне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друкчије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43/17 )</w:t>
      </w:r>
    </w:p>
    <w:p w:rsidR="00B44457" w:rsidRDefault="00B44457" w:rsidP="00B444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E94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97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="0063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9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3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УЖИЦЕ</w:t>
      </w:r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ГРАДА</w:t>
      </w:r>
    </w:p>
    <w:p w:rsidR="00B44457" w:rsidRPr="000C3A95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</w:t>
      </w:r>
      <w:r w:rsidR="000C3A95">
        <w:rPr>
          <w:rFonts w:ascii="Times New Roman" w:hAnsi="Times New Roman" w:cs="Times New Roman"/>
          <w:sz w:val="24"/>
          <w:szCs w:val="24"/>
        </w:rPr>
        <w:t>4-17/2019</w:t>
      </w:r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20E84">
        <w:rPr>
          <w:rFonts w:ascii="Times New Roman" w:hAnsi="Times New Roman" w:cs="Times New Roman"/>
          <w:sz w:val="24"/>
          <w:szCs w:val="24"/>
        </w:rPr>
        <w:t>24.12.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УЖИЦЕ</w:t>
      </w:r>
    </w:p>
    <w:p w:rsidR="00B44457" w:rsidRDefault="00B44457" w:rsidP="00B4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ПРЕДСЕДНИК СКУПШТИНЕ</w:t>
      </w:r>
    </w:p>
    <w:p w:rsidR="00B44457" w:rsidRDefault="00B44457" w:rsidP="00B4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</w:p>
    <w:p w:rsidR="006571EE" w:rsidRDefault="006571EE"/>
    <w:sectPr w:rsidR="006571EE" w:rsidSect="0065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6C66"/>
    <w:multiLevelType w:val="hybridMultilevel"/>
    <w:tmpl w:val="C71C11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B44457"/>
    <w:rsid w:val="000C3A95"/>
    <w:rsid w:val="00634A97"/>
    <w:rsid w:val="006571EE"/>
    <w:rsid w:val="006C31CD"/>
    <w:rsid w:val="0070714E"/>
    <w:rsid w:val="00820E84"/>
    <w:rsid w:val="00AD2E77"/>
    <w:rsid w:val="00B44457"/>
    <w:rsid w:val="00E94D90"/>
    <w:rsid w:val="00F3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57"/>
    <w:pPr>
      <w:spacing w:after="160" w:line="254" w:lineRule="auto"/>
      <w:ind w:left="720"/>
      <w:contextualSpacing/>
    </w:pPr>
    <w:rPr>
      <w:lang w:val="en-US"/>
    </w:rPr>
  </w:style>
  <w:style w:type="paragraph" w:customStyle="1" w:styleId="1tekst">
    <w:name w:val="_1tekst"/>
    <w:basedOn w:val="Normal"/>
    <w:rsid w:val="00B44457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911</Words>
  <Characters>5197</Characters>
  <Application>Microsoft Office Word</Application>
  <DocSecurity>0</DocSecurity>
  <Lines>43</Lines>
  <Paragraphs>12</Paragraphs>
  <ScaleCrop>false</ScaleCrop>
  <Company>HP Inc.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zorica.cosic</dc:creator>
  <cp:lastModifiedBy>zorica.cosic</cp:lastModifiedBy>
  <cp:revision>7</cp:revision>
  <cp:lastPrinted>2019-12-10T13:15:00Z</cp:lastPrinted>
  <dcterms:created xsi:type="dcterms:W3CDTF">2019-12-05T12:21:00Z</dcterms:created>
  <dcterms:modified xsi:type="dcterms:W3CDTF">2019-12-26T08:35:00Z</dcterms:modified>
</cp:coreProperties>
</file>